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084" w:rsidRPr="00180084" w:rsidRDefault="00180084" w:rsidP="00180084">
      <w:pPr>
        <w:ind w:left="720"/>
        <w:jc w:val="center"/>
        <w:rPr>
          <w:caps/>
          <w:sz w:val="24"/>
          <w:u w:val="single"/>
          <w:lang w:val="en-US"/>
        </w:rPr>
      </w:pPr>
      <w:bookmarkStart w:id="0" w:name="_GoBack"/>
      <w:bookmarkEnd w:id="0"/>
      <w:r w:rsidRPr="00180084">
        <w:rPr>
          <w:b/>
          <w:bCs/>
          <w:caps/>
          <w:sz w:val="24"/>
          <w:u w:val="single"/>
          <w:lang w:val="en-US"/>
        </w:rPr>
        <w:t xml:space="preserve">The organisation of neutral elections: </w:t>
      </w:r>
      <w:r w:rsidRPr="00180084">
        <w:rPr>
          <w:b/>
          <w:bCs/>
          <w:caps/>
          <w:sz w:val="24"/>
          <w:u w:val="single"/>
          <w:lang w:val="en-US"/>
        </w:rPr>
        <w:br/>
        <w:t>the Belgium experience</w:t>
      </w:r>
    </w:p>
    <w:p w:rsidR="00180084" w:rsidRPr="00AF3CA3" w:rsidRDefault="00180084" w:rsidP="00AF3CA3">
      <w:pPr>
        <w:ind w:left="720"/>
        <w:rPr>
          <w:i/>
          <w:u w:val="single"/>
        </w:rPr>
      </w:pPr>
      <w:r w:rsidRPr="00AF3CA3">
        <w:rPr>
          <w:bCs/>
          <w:i/>
          <w:u w:val="single"/>
          <w:lang w:val="en-US"/>
        </w:rPr>
        <w:t>Introduction : La Belgique électorale</w:t>
      </w:r>
    </w:p>
    <w:p w:rsidR="00E71F49" w:rsidRDefault="00E71F49" w:rsidP="00E71F49">
      <w:r>
        <w:t>La Constitution belge stipule dans son article 1</w:t>
      </w:r>
      <w:r w:rsidRPr="00E71F49">
        <w:rPr>
          <w:vertAlign w:val="superscript"/>
        </w:rPr>
        <w:t>er</w:t>
      </w:r>
      <w:r>
        <w:t> : « La Belgique est un Etat fédéral composé de communautés et de régions ».</w:t>
      </w:r>
    </w:p>
    <w:p w:rsidR="00E71F49" w:rsidRDefault="00E71F49" w:rsidP="00E71F49">
      <w:r>
        <w:t>Ceci a un impact sur l’organisation des élections en Belgique.</w:t>
      </w:r>
    </w:p>
    <w:p w:rsidR="00E71F49" w:rsidRDefault="00E71F49" w:rsidP="00E71F49">
      <w:r>
        <w:t>Ainsi, l’Etat fédéral organise sur l’ensemble du territoire belge les élections pour le Parlement fédéral, le Parlement européen et les Parlements de régions et de communautés.</w:t>
      </w:r>
    </w:p>
    <w:p w:rsidR="00E71F49" w:rsidRDefault="00E71F49" w:rsidP="00E71F49">
      <w:r>
        <w:t>De leur côté, les pouvoirs régionaux et communautaires (Région flamande, Région wallonne, Région de Bruxelles-Capitale et Communauté germanophone) organisent les élections locales.</w:t>
      </w:r>
    </w:p>
    <w:p w:rsidR="00281EE2" w:rsidRDefault="00FA1C32" w:rsidP="00E71F49">
      <w:r>
        <w:rPr>
          <w:noProof/>
          <w:lang w:val="en-GB" w:eastAsia="en-GB"/>
        </w:rPr>
        <w:drawing>
          <wp:inline distT="0" distB="0" distL="0" distR="0">
            <wp:extent cx="2590800" cy="2184400"/>
            <wp:effectExtent l="0" t="0" r="0" b="6350"/>
            <wp:docPr id="1" name="Picture 7" descr="D:\Bureau\Dossiers Elections 2015-,,,\ConférenceElections2015\Présentations\IBZ\belgique_reg_com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Bureau\Dossiers Elections 2015-,,,\ConférenceElections2015\Présentations\IBZ\belgique_reg_comm.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0" cy="2184400"/>
                    </a:xfrm>
                    <a:prstGeom prst="rect">
                      <a:avLst/>
                    </a:prstGeom>
                    <a:noFill/>
                    <a:ln>
                      <a:noFill/>
                    </a:ln>
                  </pic:spPr>
                </pic:pic>
              </a:graphicData>
            </a:graphic>
          </wp:inline>
        </w:drawing>
      </w:r>
    </w:p>
    <w:p w:rsidR="00281EE2" w:rsidRPr="00A45DF7" w:rsidRDefault="00281EE2" w:rsidP="00E71F49"/>
    <w:p w:rsidR="00180084" w:rsidRPr="00AF3CA3" w:rsidRDefault="00180084" w:rsidP="00AF3CA3">
      <w:pPr>
        <w:ind w:left="720"/>
        <w:rPr>
          <w:i/>
          <w:u w:val="single"/>
        </w:rPr>
      </w:pPr>
      <w:r w:rsidRPr="00AF3CA3">
        <w:rPr>
          <w:bCs/>
          <w:i/>
          <w:u w:val="single"/>
        </w:rPr>
        <w:t>Divers éléments dans l’expérience belge</w:t>
      </w:r>
    </w:p>
    <w:p w:rsidR="00E71F49" w:rsidRDefault="00E71F49" w:rsidP="00E71F49">
      <w:pPr>
        <w:rPr>
          <w:bCs/>
        </w:rPr>
      </w:pPr>
      <w:r>
        <w:rPr>
          <w:bCs/>
        </w:rPr>
        <w:t>L’expérience belge permet de répertorier trois éléments pour l’organisation d’élections neutres :</w:t>
      </w:r>
    </w:p>
    <w:p w:rsidR="00E71F49" w:rsidRPr="00AF3CA3" w:rsidRDefault="00E71F49" w:rsidP="00E71F49">
      <w:pPr>
        <w:numPr>
          <w:ilvl w:val="0"/>
          <w:numId w:val="8"/>
        </w:numPr>
        <w:rPr>
          <w:b/>
          <w:bCs/>
          <w:u w:val="single"/>
        </w:rPr>
      </w:pPr>
      <w:r w:rsidRPr="00AF3CA3">
        <w:rPr>
          <w:b/>
          <w:bCs/>
          <w:u w:val="single"/>
        </w:rPr>
        <w:t>Un prérequis : la Législation</w:t>
      </w:r>
    </w:p>
    <w:p w:rsidR="00334F75" w:rsidRDefault="00334F75" w:rsidP="00334F75">
      <w:pPr>
        <w:rPr>
          <w:bCs/>
        </w:rPr>
      </w:pPr>
      <w:r>
        <w:rPr>
          <w:bCs/>
        </w:rPr>
        <w:t>La législation</w:t>
      </w:r>
      <w:r w:rsidR="008A38C7">
        <w:rPr>
          <w:bCs/>
        </w:rPr>
        <w:t xml:space="preserve"> est la b</w:t>
      </w:r>
      <w:r w:rsidRPr="00334F75">
        <w:rPr>
          <w:bCs/>
        </w:rPr>
        <w:t>ase indispensable pour tous les intervenants</w:t>
      </w:r>
      <w:r w:rsidR="008A38C7">
        <w:rPr>
          <w:bCs/>
        </w:rPr>
        <w:t xml:space="preserve"> dans le processus électoral.</w:t>
      </w:r>
    </w:p>
    <w:p w:rsidR="008A38C7" w:rsidRPr="00334F75" w:rsidRDefault="008A38C7" w:rsidP="00334F75">
      <w:pPr>
        <w:rPr>
          <w:bCs/>
        </w:rPr>
      </w:pPr>
      <w:r>
        <w:rPr>
          <w:bCs/>
        </w:rPr>
        <w:t>Cette législation doit être</w:t>
      </w:r>
    </w:p>
    <w:p w:rsidR="001B4C62" w:rsidRPr="001B4C62" w:rsidRDefault="006F1E70" w:rsidP="001B4C62">
      <w:pPr>
        <w:numPr>
          <w:ilvl w:val="0"/>
          <w:numId w:val="9"/>
        </w:numPr>
        <w:rPr>
          <w:bCs/>
        </w:rPr>
      </w:pPr>
      <w:r>
        <w:rPr>
          <w:bCs/>
        </w:rPr>
        <w:t>Un t</w:t>
      </w:r>
      <w:r w:rsidR="008A38C7">
        <w:rPr>
          <w:bCs/>
        </w:rPr>
        <w:t>exte clair</w:t>
      </w:r>
      <w:r w:rsidR="001B4C62">
        <w:rPr>
          <w:bCs/>
        </w:rPr>
        <w:t xml:space="preserve"> (la structure du texte doit notamment rendre celui-ci plus lisible et compréhensible)</w:t>
      </w:r>
    </w:p>
    <w:p w:rsidR="00334F75" w:rsidRDefault="006F1E70" w:rsidP="00334F75">
      <w:pPr>
        <w:numPr>
          <w:ilvl w:val="0"/>
          <w:numId w:val="9"/>
        </w:numPr>
        <w:rPr>
          <w:bCs/>
        </w:rPr>
      </w:pPr>
      <w:r>
        <w:rPr>
          <w:bCs/>
        </w:rPr>
        <w:t>Un t</w:t>
      </w:r>
      <w:r w:rsidR="00334F75" w:rsidRPr="008A38C7">
        <w:rPr>
          <w:bCs/>
        </w:rPr>
        <w:t>exte compréhensible par tous</w:t>
      </w:r>
      <w:r w:rsidR="001B4C62">
        <w:rPr>
          <w:bCs/>
        </w:rPr>
        <w:t xml:space="preserve"> (éviter un vocabulaire trop administratif notamment)</w:t>
      </w:r>
    </w:p>
    <w:p w:rsidR="00E71F49" w:rsidRPr="008A38C7" w:rsidRDefault="006F1E70" w:rsidP="00334F75">
      <w:pPr>
        <w:numPr>
          <w:ilvl w:val="0"/>
          <w:numId w:val="9"/>
        </w:numPr>
        <w:rPr>
          <w:bCs/>
        </w:rPr>
      </w:pPr>
      <w:r>
        <w:rPr>
          <w:bCs/>
        </w:rPr>
        <w:t>Un t</w:t>
      </w:r>
      <w:r w:rsidR="00334F75" w:rsidRPr="008A38C7">
        <w:rPr>
          <w:bCs/>
        </w:rPr>
        <w:t>exte dénué d’ambiguïté</w:t>
      </w:r>
      <w:r w:rsidR="001B4C62">
        <w:rPr>
          <w:bCs/>
        </w:rPr>
        <w:t xml:space="preserve">  (éviter les interprétations différentes d’un même texte notamment)</w:t>
      </w:r>
    </w:p>
    <w:p w:rsidR="00E71F49" w:rsidRDefault="001B4C62" w:rsidP="001B4C62">
      <w:pPr>
        <w:rPr>
          <w:bCs/>
        </w:rPr>
      </w:pPr>
      <w:r>
        <w:rPr>
          <w:bCs/>
        </w:rPr>
        <w:t>« Le diable se cache dans les détails ». La législation doit donc éviter de créer des problèmes par un libellé confus.</w:t>
      </w:r>
    </w:p>
    <w:p w:rsidR="00DE62F8" w:rsidRDefault="001B4C62" w:rsidP="001B4C62">
      <w:pPr>
        <w:rPr>
          <w:bCs/>
        </w:rPr>
      </w:pPr>
      <w:r>
        <w:rPr>
          <w:bCs/>
        </w:rPr>
        <w:lastRenderedPageBreak/>
        <w:t>C’est que l’on essaye d’atteindre dans le Code électoral belge en modifiant celui-ci à la lumière de chaque expérience électorale</w:t>
      </w:r>
      <w:r w:rsidR="00DE62F8">
        <w:rPr>
          <w:bCs/>
        </w:rPr>
        <w:t>.</w:t>
      </w:r>
    </w:p>
    <w:p w:rsidR="00DE62F8" w:rsidRPr="00453757" w:rsidRDefault="00453757" w:rsidP="00DE62F8">
      <w:r w:rsidRPr="00453757">
        <w:rPr>
          <w:bCs/>
        </w:rPr>
        <w:t xml:space="preserve">Cette législation doit comporter des </w:t>
      </w:r>
      <w:r w:rsidR="00DE62F8" w:rsidRPr="00453757">
        <w:rPr>
          <w:bCs/>
        </w:rPr>
        <w:t>éléments essentiels</w:t>
      </w:r>
      <w:r w:rsidRPr="00453757">
        <w:rPr>
          <w:bCs/>
        </w:rPr>
        <w:t xml:space="preserve"> pour atteindre l’objectif d’élections neutres. De l’expérience, il faut en ressortir ce qui suit</w:t>
      </w:r>
      <w:r w:rsidR="00DE62F8" w:rsidRPr="00453757">
        <w:rPr>
          <w:bCs/>
        </w:rPr>
        <w:t xml:space="preserve"> :</w:t>
      </w:r>
    </w:p>
    <w:p w:rsidR="00DE62F8" w:rsidRDefault="00DE62F8" w:rsidP="00DE62F8">
      <w:pPr>
        <w:numPr>
          <w:ilvl w:val="1"/>
          <w:numId w:val="3"/>
        </w:numPr>
      </w:pPr>
      <w:r w:rsidRPr="00A45DF7">
        <w:t xml:space="preserve"> Prévoir des possibilités de recours lors des différentes étapes de la procédure</w:t>
      </w:r>
    </w:p>
    <w:p w:rsidR="003467F0" w:rsidRPr="00A45DF7" w:rsidRDefault="003467F0" w:rsidP="003467F0">
      <w:pPr>
        <w:ind w:left="1440"/>
      </w:pPr>
      <w:r>
        <w:t>Il est important que la procédure électorale propose des voies de recours afin de garantir le caractère neutre de son organisation.</w:t>
      </w:r>
    </w:p>
    <w:p w:rsidR="00DE62F8" w:rsidRDefault="00DE62F8" w:rsidP="00DE62F8">
      <w:pPr>
        <w:numPr>
          <w:ilvl w:val="2"/>
          <w:numId w:val="3"/>
        </w:numPr>
      </w:pPr>
      <w:r w:rsidRPr="00A45DF7">
        <w:t xml:space="preserve"> Dépôt de candidatures</w:t>
      </w:r>
    </w:p>
    <w:p w:rsidR="003467F0" w:rsidRDefault="003467F0" w:rsidP="003467F0">
      <w:pPr>
        <w:ind w:left="2160"/>
      </w:pPr>
      <w:r>
        <w:t>Le Code électoral belge prévoit la possibilité d’introduire un recours contre la décision d’arrêt des listes de candidats. Ce recours est traité par la Cour d’appel (pouvoir judiciaire).</w:t>
      </w:r>
    </w:p>
    <w:p w:rsidR="003467F0" w:rsidRPr="00A45DF7" w:rsidRDefault="003467F0" w:rsidP="003467F0">
      <w:pPr>
        <w:ind w:left="2160"/>
      </w:pPr>
      <w:r>
        <w:t>Pour des cas spécifiques (en matière linguistique), cet appel est traité par le Conseil  d’Etat (juridiction administrative).</w:t>
      </w:r>
    </w:p>
    <w:p w:rsidR="00DE62F8" w:rsidRDefault="00DE62F8" w:rsidP="00DE62F8">
      <w:pPr>
        <w:numPr>
          <w:ilvl w:val="2"/>
          <w:numId w:val="3"/>
        </w:numPr>
      </w:pPr>
      <w:r w:rsidRPr="00A45DF7">
        <w:t xml:space="preserve"> Liste des électeurs</w:t>
      </w:r>
    </w:p>
    <w:p w:rsidR="003467F0" w:rsidRDefault="003467F0" w:rsidP="003467F0">
      <w:pPr>
        <w:ind w:left="2160"/>
      </w:pPr>
      <w:r>
        <w:t>La législation belge prévoit qu’un recours peut être introduit contre la liste électorale qui est arrêtée dans chaque commune (ceci tant par une personne qui estime y être omis</w:t>
      </w:r>
      <w:r w:rsidR="00D81674">
        <w:t>e</w:t>
      </w:r>
      <w:r>
        <w:t xml:space="preserve"> que par un électeur qui estime qu’un autre électeur y est injustement inscrit).</w:t>
      </w:r>
    </w:p>
    <w:p w:rsidR="003467F0" w:rsidRDefault="003467F0" w:rsidP="003467F0">
      <w:pPr>
        <w:ind w:left="2160"/>
      </w:pPr>
      <w:r>
        <w:t>Ce recours est traité par le Collège communal de la commune.</w:t>
      </w:r>
    </w:p>
    <w:p w:rsidR="003467F0" w:rsidRPr="00A45DF7" w:rsidRDefault="003467F0" w:rsidP="003467F0">
      <w:pPr>
        <w:ind w:left="2160"/>
      </w:pPr>
      <w:r>
        <w:t>Une voie de recours contre la décision du Collège communal est également possible devant la Cour d’appel.</w:t>
      </w:r>
    </w:p>
    <w:p w:rsidR="00DE62F8" w:rsidRDefault="00DE62F8" w:rsidP="00DE62F8">
      <w:pPr>
        <w:numPr>
          <w:ilvl w:val="2"/>
          <w:numId w:val="3"/>
        </w:numPr>
      </w:pPr>
      <w:r w:rsidRPr="00A45DF7">
        <w:t xml:space="preserve"> Validation des résultats</w:t>
      </w:r>
    </w:p>
    <w:p w:rsidR="003467F0" w:rsidRDefault="003467F0" w:rsidP="003467F0">
      <w:pPr>
        <w:ind w:left="2160"/>
      </w:pPr>
      <w:r>
        <w:t>La validation des élections est de deux types en Belgique</w:t>
      </w:r>
    </w:p>
    <w:p w:rsidR="003467F0" w:rsidRDefault="003467F0" w:rsidP="003467F0">
      <w:pPr>
        <w:numPr>
          <w:ilvl w:val="3"/>
          <w:numId w:val="3"/>
        </w:numPr>
      </w:pPr>
      <w:r>
        <w:t>Elections fédérales, européennes, régionales et communautaires</w:t>
      </w:r>
    </w:p>
    <w:p w:rsidR="003467F0" w:rsidRDefault="003467F0" w:rsidP="003467F0">
      <w:pPr>
        <w:ind w:left="2880"/>
      </w:pPr>
      <w:r>
        <w:t xml:space="preserve">En cas de contestation des élections, recours peut être introduit devant l’assemblée concernée qui valide ses propres élections (hormis pour le Parlement européen dont l’élection en Belgique est validée par </w:t>
      </w:r>
      <w:r w:rsidR="00D81674">
        <w:t>le Parlement fédéral</w:t>
      </w:r>
      <w:r>
        <w:t>)</w:t>
      </w:r>
      <w:r w:rsidR="007D4623">
        <w:t>.</w:t>
      </w:r>
    </w:p>
    <w:p w:rsidR="003467F0" w:rsidRDefault="003467F0" w:rsidP="003467F0">
      <w:pPr>
        <w:numPr>
          <w:ilvl w:val="3"/>
          <w:numId w:val="3"/>
        </w:numPr>
      </w:pPr>
      <w:r>
        <w:t>Elections locales</w:t>
      </w:r>
    </w:p>
    <w:p w:rsidR="003467F0" w:rsidRPr="00A45DF7" w:rsidRDefault="003467F0" w:rsidP="003467F0">
      <w:pPr>
        <w:ind w:left="2880"/>
      </w:pPr>
      <w:r>
        <w:t xml:space="preserve">En cas de contestation </w:t>
      </w:r>
      <w:r w:rsidR="005B3C01">
        <w:t xml:space="preserve">des élections locales, recours peut être introduit devant un collège provincial (provincial = subdivision territorial administrative). Un recours  contre la décision de ce collège provincial peut ensuite être introduit devant le Conseil d’Etat (juridiction administrative). </w:t>
      </w:r>
    </w:p>
    <w:p w:rsidR="00DE62F8" w:rsidRDefault="00DE62F8" w:rsidP="00DE62F8">
      <w:pPr>
        <w:numPr>
          <w:ilvl w:val="1"/>
          <w:numId w:val="3"/>
        </w:numPr>
      </w:pPr>
      <w:r w:rsidRPr="00A45DF7">
        <w:lastRenderedPageBreak/>
        <w:t>Autoriser la présence de témoins</w:t>
      </w:r>
    </w:p>
    <w:p w:rsidR="00621277" w:rsidRPr="00A45DF7" w:rsidRDefault="00621277" w:rsidP="00621277">
      <w:pPr>
        <w:ind w:left="1440"/>
      </w:pPr>
      <w:r>
        <w:t>Il est indispensable de permettre l’accès aux témoins durant tout le processus électoral. La transparence du processus permet de démontrer la qualité et la neutralité de celui-ci.</w:t>
      </w:r>
    </w:p>
    <w:p w:rsidR="00DE62F8" w:rsidRDefault="00DE62F8" w:rsidP="00DE62F8">
      <w:pPr>
        <w:numPr>
          <w:ilvl w:val="2"/>
          <w:numId w:val="3"/>
        </w:numPr>
      </w:pPr>
      <w:r w:rsidRPr="00A45DF7">
        <w:t xml:space="preserve"> Dans les différentes étapes</w:t>
      </w:r>
    </w:p>
    <w:p w:rsidR="00621277" w:rsidRDefault="00621277" w:rsidP="00621277">
      <w:pPr>
        <w:ind w:left="2160"/>
      </w:pPr>
      <w:r>
        <w:t>Il est important de donner cet accès dans toutes les étapes du processus.</w:t>
      </w:r>
    </w:p>
    <w:p w:rsidR="00621277" w:rsidRPr="00A45DF7" w:rsidRDefault="00621277" w:rsidP="00621277">
      <w:pPr>
        <w:ind w:left="2160"/>
      </w:pPr>
      <w:r>
        <w:t>Que cela soit comme en Belgique lors du dépôt des candidatures, lors de désignation des membres des bureaux électoraux, lors du vote que lors de la totalisation des résultats et leurs proclamations.</w:t>
      </w:r>
    </w:p>
    <w:p w:rsidR="00DE62F8" w:rsidRDefault="00DE62F8" w:rsidP="00DE62F8">
      <w:pPr>
        <w:numPr>
          <w:ilvl w:val="2"/>
          <w:numId w:val="3"/>
        </w:numPr>
      </w:pPr>
      <w:r w:rsidRPr="00A45DF7">
        <w:t xml:space="preserve"> Gage de démocratie</w:t>
      </w:r>
    </w:p>
    <w:p w:rsidR="00621277" w:rsidRDefault="00621277" w:rsidP="00621277">
      <w:pPr>
        <w:ind w:left="2160"/>
      </w:pPr>
      <w:r>
        <w:t>Cet accès est un gage de démocratie.</w:t>
      </w:r>
    </w:p>
    <w:p w:rsidR="00621277" w:rsidRPr="00A45DF7" w:rsidRDefault="00621277" w:rsidP="00621277">
      <w:pPr>
        <w:ind w:left="2160"/>
      </w:pPr>
      <w:r>
        <w:t xml:space="preserve">Même si les témoins ne disposent pas toujours des accréditations nécessaires (suite par exemple à la mauvaise organisation d’une liste de candidats), il convient de mesurer avec proportionnalité la demande </w:t>
      </w:r>
      <w:r w:rsidR="00A24E27">
        <w:t xml:space="preserve">de participation </w:t>
      </w:r>
      <w:r>
        <w:t>de ces témoins. En effet et comme déjà mentionné, l</w:t>
      </w:r>
      <w:r w:rsidRPr="00621277">
        <w:t>a transparence du processus permet de démontrer la qualité et la neutralité de celui-ci.</w:t>
      </w:r>
      <w:r>
        <w:t xml:space="preserve"> Mieux vaut donc un témoin que pas de témoin du tout.</w:t>
      </w:r>
    </w:p>
    <w:p w:rsidR="00DE62F8" w:rsidRDefault="00DE62F8" w:rsidP="00DE62F8">
      <w:pPr>
        <w:numPr>
          <w:ilvl w:val="1"/>
          <w:numId w:val="3"/>
        </w:numPr>
      </w:pPr>
      <w:r w:rsidRPr="00A45DF7">
        <w:t xml:space="preserve"> Autoriser la venue d’observateurs</w:t>
      </w:r>
    </w:p>
    <w:p w:rsidR="008B2681" w:rsidRPr="00A45DF7" w:rsidRDefault="008B2681" w:rsidP="008B2681">
      <w:pPr>
        <w:ind w:left="1440"/>
      </w:pPr>
      <w:r>
        <w:t>La législation (comme c’est le cas en Belgique depuis une demande de l’OSCE en ce sens) doit permettre la venue d’observateurs internationaux afin de démontrer la qualité du processus électoral.</w:t>
      </w:r>
    </w:p>
    <w:p w:rsidR="00DE62F8" w:rsidRDefault="00DE62F8" w:rsidP="00DE62F8">
      <w:pPr>
        <w:numPr>
          <w:ilvl w:val="1"/>
          <w:numId w:val="3"/>
        </w:numPr>
      </w:pPr>
      <w:r w:rsidRPr="00A45DF7">
        <w:t xml:space="preserve"> Empêcher les modifications légales moins d’un an avant les élections </w:t>
      </w:r>
    </w:p>
    <w:p w:rsidR="00551A25" w:rsidRDefault="00551A25" w:rsidP="00551A25">
      <w:pPr>
        <w:ind w:left="1440"/>
      </w:pPr>
      <w:r>
        <w:t xml:space="preserve">Tout comme le recommande la Commission de Venise, il est important de </w:t>
      </w:r>
      <w:r w:rsidR="00405E66">
        <w:t>ne plus modifier la législation moins d’un an avant les élections.</w:t>
      </w:r>
    </w:p>
    <w:p w:rsidR="00405E66" w:rsidRDefault="00405E66" w:rsidP="00551A25">
      <w:pPr>
        <w:ind w:left="1440"/>
      </w:pPr>
      <w:r>
        <w:t>La stabilité des règles électorales est gage de qualité du processus et de connaissance de celui-ci par tous.</w:t>
      </w:r>
    </w:p>
    <w:p w:rsidR="00405E66" w:rsidRPr="00A45DF7" w:rsidRDefault="00405E66" w:rsidP="00551A25">
      <w:pPr>
        <w:ind w:left="1440"/>
      </w:pPr>
      <w:r>
        <w:t>Ce principe a été inscrit dans la Constitution belge (art. 39ter).</w:t>
      </w:r>
    </w:p>
    <w:p w:rsidR="00DE62F8" w:rsidRPr="00E71F49" w:rsidRDefault="00DE62F8" w:rsidP="001B4C62">
      <w:pPr>
        <w:rPr>
          <w:bCs/>
        </w:rPr>
      </w:pPr>
    </w:p>
    <w:p w:rsidR="004A452E" w:rsidRPr="004A452E" w:rsidRDefault="004A452E" w:rsidP="004A452E">
      <w:pPr>
        <w:numPr>
          <w:ilvl w:val="0"/>
          <w:numId w:val="8"/>
        </w:numPr>
        <w:rPr>
          <w:u w:val="single"/>
        </w:rPr>
      </w:pPr>
      <w:r w:rsidRPr="004A452E">
        <w:rPr>
          <w:bCs/>
          <w:u w:val="single"/>
        </w:rPr>
        <w:t>Un Acteur fondamental: la Magistrature</w:t>
      </w:r>
    </w:p>
    <w:p w:rsidR="004A452E" w:rsidRDefault="004A452E" w:rsidP="004A452E"/>
    <w:p w:rsidR="00281EE2" w:rsidRDefault="00281EE2" w:rsidP="004A452E">
      <w:r>
        <w:t>Les bureaux électoraux principaux sont dirigés – sauf exceptions – par des magistrats de l’Ordre judiciaire, c-à-d des juges des Tribunaux de 1</w:t>
      </w:r>
      <w:r w:rsidRPr="00281EE2">
        <w:rPr>
          <w:vertAlign w:val="superscript"/>
        </w:rPr>
        <w:t>ère</w:t>
      </w:r>
      <w:r>
        <w:t xml:space="preserve"> Instance ou des juges de paix.</w:t>
      </w:r>
    </w:p>
    <w:p w:rsidR="00281EE2" w:rsidRDefault="00FA1C32" w:rsidP="004A452E">
      <w:r>
        <w:rPr>
          <w:noProof/>
          <w:lang w:val="en-GB" w:eastAsia="en-GB"/>
        </w:rPr>
        <w:lastRenderedPageBreak/>
        <w:drawing>
          <wp:inline distT="0" distB="0" distL="0" distR="0">
            <wp:extent cx="3390900" cy="2000885"/>
            <wp:effectExtent l="0" t="76200" r="0" b="189865"/>
            <wp:docPr id="2" name="Diagramme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281EE2" w:rsidRDefault="00281EE2" w:rsidP="004A452E">
      <w:r>
        <w:t>Ces bureaux électoraux principaux sont les deux niveaux situés en haut de la pyramide.</w:t>
      </w:r>
    </w:p>
    <w:p w:rsidR="00281EE2" w:rsidRDefault="00281EE2" w:rsidP="004A452E">
      <w:r>
        <w:t>Lors d’élections fédérales en Belgique, il y a :</w:t>
      </w:r>
    </w:p>
    <w:p w:rsidR="00281EE2" w:rsidRDefault="00281EE2" w:rsidP="00281EE2">
      <w:pPr>
        <w:numPr>
          <w:ilvl w:val="0"/>
          <w:numId w:val="10"/>
        </w:numPr>
      </w:pPr>
      <w:r>
        <w:t>11 bureaux électoraux principaux supérieurs (les circonscriptions) qui reçoivent</w:t>
      </w:r>
      <w:r w:rsidR="00371D32">
        <w:t xml:space="preserve"> notamment</w:t>
      </w:r>
      <w:r>
        <w:t xml:space="preserve"> les candidatures et procèdent à la répartition des sièges et à la désignation des élus.</w:t>
      </w:r>
    </w:p>
    <w:p w:rsidR="00281EE2" w:rsidRDefault="00281EE2" w:rsidP="00281EE2">
      <w:pPr>
        <w:numPr>
          <w:ilvl w:val="0"/>
          <w:numId w:val="10"/>
        </w:numPr>
      </w:pPr>
      <w:r>
        <w:t>209 bureaux électoraux principaux inférieurs  (les cantons) qui procèdent notamment à la totalisation des résultats des bureaux de vote</w:t>
      </w:r>
    </w:p>
    <w:p w:rsidR="004A452E" w:rsidRPr="009C0929" w:rsidRDefault="009C0929" w:rsidP="004A452E">
      <w:r>
        <w:rPr>
          <w:bCs/>
        </w:rPr>
        <w:t xml:space="preserve">Cette gestion des bureaux électoraux principaux par des magistrats permet </w:t>
      </w:r>
    </w:p>
    <w:p w:rsidR="004A452E" w:rsidRDefault="004A452E" w:rsidP="004A452E">
      <w:pPr>
        <w:numPr>
          <w:ilvl w:val="1"/>
          <w:numId w:val="4"/>
        </w:numPr>
      </w:pPr>
      <w:r w:rsidRPr="00A45DF7">
        <w:t>Séparation des Pouvoirs</w:t>
      </w:r>
    </w:p>
    <w:p w:rsidR="009C0929" w:rsidRPr="00A45DF7" w:rsidRDefault="009C0929" w:rsidP="009C0929">
      <w:pPr>
        <w:ind w:left="1440"/>
      </w:pPr>
      <w:r>
        <w:t>Conformément à la théorie de séparation des pouvoirs, c’est ici le pouvoir judiciaire qui gère le processus d’organisation du pouvoir législatif.</w:t>
      </w:r>
    </w:p>
    <w:p w:rsidR="004A452E" w:rsidRDefault="004A452E" w:rsidP="004A452E">
      <w:pPr>
        <w:numPr>
          <w:ilvl w:val="1"/>
          <w:numId w:val="4"/>
        </w:numPr>
      </w:pPr>
      <w:r w:rsidRPr="00A45DF7">
        <w:t xml:space="preserve"> Indépendance</w:t>
      </w:r>
    </w:p>
    <w:p w:rsidR="009C0929" w:rsidRPr="00A45DF7" w:rsidRDefault="009C0929" w:rsidP="009C0929">
      <w:pPr>
        <w:ind w:left="1440"/>
      </w:pPr>
      <w:r>
        <w:t>Ceci permet de donner un caractère d’indépendance à ce processus.</w:t>
      </w:r>
    </w:p>
    <w:p w:rsidR="004A452E" w:rsidRPr="009C0929" w:rsidRDefault="009C0929" w:rsidP="009C0929">
      <w:r w:rsidRPr="009C0929">
        <w:rPr>
          <w:bCs/>
        </w:rPr>
        <w:t>L</w:t>
      </w:r>
      <w:r>
        <w:rPr>
          <w:bCs/>
        </w:rPr>
        <w:t xml:space="preserve">es magistrats et les bureaux électoraux principaux interviennent dans diverses phases importantes du processus électoral : </w:t>
      </w:r>
    </w:p>
    <w:p w:rsidR="004A452E" w:rsidRDefault="004A452E" w:rsidP="004A452E">
      <w:pPr>
        <w:numPr>
          <w:ilvl w:val="1"/>
          <w:numId w:val="4"/>
        </w:numPr>
      </w:pPr>
      <w:r w:rsidRPr="00A45DF7">
        <w:t xml:space="preserve"> Désignation des bureaux de vote et de dépouillement</w:t>
      </w:r>
    </w:p>
    <w:p w:rsidR="009C0929" w:rsidRDefault="009C0929" w:rsidP="009C0929">
      <w:pPr>
        <w:ind w:left="1440"/>
      </w:pPr>
      <w:r>
        <w:t>Ce sont les bureaux électoraux inférieurs (cantons) qui désignent les électeurs qui siégeront dans les bureaux de vote et de dépouillement, ceci sur base des catégories professionnelles déterminées par le Code électoral.</w:t>
      </w:r>
    </w:p>
    <w:p w:rsidR="009C0929" w:rsidRPr="00A45DF7" w:rsidRDefault="009C0929" w:rsidP="009C0929">
      <w:pPr>
        <w:ind w:left="1440"/>
      </w:pPr>
      <w:r>
        <w:t>Ceci doit permettre de constituer ces bureaux de manière tout à fait neutre.</w:t>
      </w:r>
    </w:p>
    <w:p w:rsidR="004A452E" w:rsidRDefault="004A452E" w:rsidP="004A452E">
      <w:pPr>
        <w:numPr>
          <w:ilvl w:val="1"/>
          <w:numId w:val="4"/>
        </w:numPr>
      </w:pPr>
      <w:r w:rsidRPr="00A45DF7">
        <w:t xml:space="preserve"> Réception et validation des candidatures</w:t>
      </w:r>
    </w:p>
    <w:p w:rsidR="009C0929" w:rsidRPr="00A45DF7" w:rsidRDefault="009C0929" w:rsidP="009C0929">
      <w:pPr>
        <w:ind w:left="1440"/>
      </w:pPr>
      <w:r>
        <w:t>Ce sont les bureaux électoraux supérieurs (circonscriptions) qui reçoivent les actes de candidature. En tant que magistrats, ils sont donc tout à fait compétents pour interpréter les règles électorales en vue d’accepter ou non ces candidatures.</w:t>
      </w:r>
    </w:p>
    <w:p w:rsidR="004A452E" w:rsidRDefault="004A452E" w:rsidP="004A452E">
      <w:pPr>
        <w:numPr>
          <w:ilvl w:val="1"/>
          <w:numId w:val="4"/>
        </w:numPr>
      </w:pPr>
      <w:r w:rsidRPr="00A45DF7">
        <w:t xml:space="preserve"> Totalisation des résultats</w:t>
      </w:r>
    </w:p>
    <w:p w:rsidR="009C0929" w:rsidRPr="00A45DF7" w:rsidRDefault="00371D32" w:rsidP="009C0929">
      <w:pPr>
        <w:ind w:left="1440"/>
      </w:pPr>
      <w:r>
        <w:lastRenderedPageBreak/>
        <w:t>Les bureaux électoraux procèdent en toute indépendance à la totalisation des résultats reçus des bureaux de dépouillement (ou directement des bureaux de vote si ce vote est électronique).</w:t>
      </w:r>
    </w:p>
    <w:p w:rsidR="004A452E" w:rsidRPr="00A45DF7" w:rsidRDefault="004A452E" w:rsidP="004A452E">
      <w:pPr>
        <w:numPr>
          <w:ilvl w:val="1"/>
          <w:numId w:val="4"/>
        </w:numPr>
      </w:pPr>
      <w:r w:rsidRPr="00A45DF7">
        <w:t xml:space="preserve"> Répartition des sièges et désignation des élus</w:t>
      </w:r>
    </w:p>
    <w:p w:rsidR="004A452E" w:rsidRPr="00CF4FA5" w:rsidRDefault="00CF4FA5" w:rsidP="00CF4FA5">
      <w:pPr>
        <w:ind w:left="1080"/>
        <w:rPr>
          <w:bCs/>
        </w:rPr>
      </w:pPr>
      <w:r>
        <w:rPr>
          <w:bCs/>
        </w:rPr>
        <w:t xml:space="preserve">Au final, les bureaux électoraux supérieurs (circonscriptions) procèdent – via leur procès-verbal  des opérations électorales – à la répartition des sièges et à la désignation des élus. Ces résultats doivent ensuite être validées par les assemblées mêmes.  </w:t>
      </w:r>
    </w:p>
    <w:p w:rsidR="004A452E" w:rsidRPr="004A452E" w:rsidRDefault="004A452E" w:rsidP="004A452E"/>
    <w:p w:rsidR="00E71F49" w:rsidRPr="004A452E" w:rsidRDefault="004A452E" w:rsidP="004A452E">
      <w:pPr>
        <w:numPr>
          <w:ilvl w:val="0"/>
          <w:numId w:val="8"/>
        </w:numPr>
        <w:rPr>
          <w:u w:val="single"/>
        </w:rPr>
      </w:pPr>
      <w:r w:rsidRPr="004A452E">
        <w:rPr>
          <w:bCs/>
          <w:u w:val="single"/>
        </w:rPr>
        <w:t>Un élément de coordination</w:t>
      </w:r>
      <w:r w:rsidRPr="004A452E">
        <w:rPr>
          <w:u w:val="single"/>
        </w:rPr>
        <w:t xml:space="preserve"> : </w:t>
      </w:r>
      <w:r w:rsidRPr="004A452E">
        <w:rPr>
          <w:bCs/>
          <w:u w:val="single"/>
        </w:rPr>
        <w:t>l</w:t>
      </w:r>
      <w:r w:rsidR="00E71F49" w:rsidRPr="004A452E">
        <w:rPr>
          <w:bCs/>
          <w:u w:val="single"/>
        </w:rPr>
        <w:t>’administration</w:t>
      </w:r>
    </w:p>
    <w:p w:rsidR="00180084" w:rsidRPr="00A45DF7" w:rsidRDefault="00180084" w:rsidP="00A45DF7">
      <w:pPr>
        <w:numPr>
          <w:ilvl w:val="0"/>
          <w:numId w:val="4"/>
        </w:numPr>
      </w:pPr>
      <w:r w:rsidRPr="00A45DF7">
        <w:rPr>
          <w:b/>
          <w:bCs/>
        </w:rPr>
        <w:t>L’organisateur des élections</w:t>
      </w:r>
    </w:p>
    <w:p w:rsidR="002E721A" w:rsidRPr="00A45DF7" w:rsidRDefault="002E721A" w:rsidP="002E721A">
      <w:r>
        <w:t xml:space="preserve">En Belgique, il n’y a </w:t>
      </w:r>
      <w:r w:rsidR="00180084" w:rsidRPr="00A45DF7">
        <w:t xml:space="preserve"> pas de commission indépendante</w:t>
      </w:r>
      <w:r>
        <w:t xml:space="preserve"> pour l’organisation des élections. C’est le ministère de l’Intérieur (SPF Intérieur) qui est chargé de l’organisation générale de élections de compétence fédérale.</w:t>
      </w:r>
    </w:p>
    <w:p w:rsidR="00180084" w:rsidRPr="00A45DF7" w:rsidRDefault="00180084" w:rsidP="00A45DF7">
      <w:pPr>
        <w:numPr>
          <w:ilvl w:val="0"/>
          <w:numId w:val="5"/>
        </w:numPr>
      </w:pPr>
      <w:r w:rsidRPr="00A45DF7">
        <w:rPr>
          <w:b/>
          <w:bCs/>
        </w:rPr>
        <w:t>Professionnalisation de l’organisation</w:t>
      </w:r>
    </w:p>
    <w:p w:rsidR="00A45DF7" w:rsidRDefault="002E721A" w:rsidP="00A45DF7">
      <w:r>
        <w:t>Est ainsi organisée au sein du SPF Intérieur une cellule Elections. Cette cellule a un c</w:t>
      </w:r>
      <w:r w:rsidR="00180084" w:rsidRPr="00A45DF7">
        <w:t>aractè</w:t>
      </w:r>
      <w:r>
        <w:t>re permanent ce qui est i</w:t>
      </w:r>
      <w:r w:rsidR="00A45DF7" w:rsidRPr="00A45DF7">
        <w:t>ndispensable en cas d’élections anticipées</w:t>
      </w:r>
      <w:r>
        <w:t xml:space="preserve"> (comme ce fut le cas en juin 2010).</w:t>
      </w:r>
    </w:p>
    <w:p w:rsidR="002E721A" w:rsidRDefault="002E721A" w:rsidP="00A45DF7">
      <w:r>
        <w:t xml:space="preserve">Ceci est également nécessaire vu </w:t>
      </w:r>
      <w:r w:rsidR="00A24E27">
        <w:t>le</w:t>
      </w:r>
      <w:r>
        <w:t xml:space="preserve"> caractère non permanent des magistrats par rapport à leurs tâches électorales.</w:t>
      </w:r>
    </w:p>
    <w:p w:rsidR="002E721A" w:rsidRDefault="002E721A" w:rsidP="00A45DF7">
      <w:r>
        <w:t>Cette cellule permet également de profiter d’un caractère de spécialisation, ceci tant au niveau :</w:t>
      </w:r>
    </w:p>
    <w:p w:rsidR="002E721A" w:rsidRDefault="002E721A" w:rsidP="002E721A">
      <w:pPr>
        <w:numPr>
          <w:ilvl w:val="0"/>
          <w:numId w:val="10"/>
        </w:numPr>
      </w:pPr>
      <w:r>
        <w:t>Administratif et juridique</w:t>
      </w:r>
    </w:p>
    <w:p w:rsidR="00180084" w:rsidRDefault="002E721A" w:rsidP="002E721A">
      <w:pPr>
        <w:numPr>
          <w:ilvl w:val="0"/>
          <w:numId w:val="10"/>
        </w:numPr>
      </w:pPr>
      <w:r>
        <w:t>Informatique</w:t>
      </w:r>
    </w:p>
    <w:p w:rsidR="002E721A" w:rsidRPr="00A45DF7" w:rsidRDefault="002E721A" w:rsidP="002E721A">
      <w:r>
        <w:t>Pour l’organisation de ce cadre général des élections, une série de valeurs sont à respecter pour garantir la neutralité des élections :</w:t>
      </w:r>
    </w:p>
    <w:p w:rsidR="00180084" w:rsidRDefault="00180084" w:rsidP="00A45DF7">
      <w:pPr>
        <w:numPr>
          <w:ilvl w:val="1"/>
          <w:numId w:val="6"/>
        </w:numPr>
      </w:pPr>
      <w:r w:rsidRPr="00A45DF7">
        <w:t>Impartialité</w:t>
      </w:r>
    </w:p>
    <w:p w:rsidR="002E721A" w:rsidRPr="00A45DF7" w:rsidRDefault="00E17B20" w:rsidP="002E721A">
      <w:pPr>
        <w:ind w:left="1440"/>
      </w:pPr>
      <w:r>
        <w:t xml:space="preserve">Dans les avis et renseignements qu’elle donne, la cellule Elections se doit d’être impartiale, quelle que soit la tendance politique ou autre dont provient l’auteur de la demande.  </w:t>
      </w:r>
    </w:p>
    <w:p w:rsidR="00180084" w:rsidRDefault="00180084" w:rsidP="00A45DF7">
      <w:pPr>
        <w:numPr>
          <w:ilvl w:val="1"/>
          <w:numId w:val="6"/>
        </w:numPr>
      </w:pPr>
      <w:r w:rsidRPr="00A45DF7">
        <w:t xml:space="preserve"> Conscience professionnelle</w:t>
      </w:r>
    </w:p>
    <w:p w:rsidR="00E17B20" w:rsidRPr="00A45DF7" w:rsidRDefault="00E17B20" w:rsidP="00E17B20">
      <w:pPr>
        <w:ind w:left="1440"/>
      </w:pPr>
      <w:r>
        <w:t>La cellule Elections doit marquer son travail par une conscience professionnelle sans faille. Toutes les demandes sont importantes et se doivent d’être traitées dans les meilleurs délais afin que chaque citoyen/candidat puisse prendre part au processus électoral en toute connaissance de cause.</w:t>
      </w:r>
    </w:p>
    <w:p w:rsidR="00180084" w:rsidRDefault="00180084" w:rsidP="00A45DF7">
      <w:pPr>
        <w:numPr>
          <w:ilvl w:val="1"/>
          <w:numId w:val="6"/>
        </w:numPr>
      </w:pPr>
      <w:r w:rsidRPr="00A45DF7">
        <w:t xml:space="preserve"> Loyauté</w:t>
      </w:r>
    </w:p>
    <w:p w:rsidR="00E17B20" w:rsidRPr="00A45DF7" w:rsidRDefault="00E17B20" w:rsidP="00E17B20">
      <w:pPr>
        <w:ind w:left="1440"/>
      </w:pPr>
      <w:r>
        <w:lastRenderedPageBreak/>
        <w:t>Le travail de la Cellule Elections se doit d’être loyal tant vis-à-vis de la législation que du ministre dont elle dépend directement.</w:t>
      </w:r>
    </w:p>
    <w:p w:rsidR="00180084" w:rsidRPr="00A45DF7" w:rsidRDefault="00831E70" w:rsidP="00A45DF7">
      <w:pPr>
        <w:numPr>
          <w:ilvl w:val="0"/>
          <w:numId w:val="7"/>
        </w:numPr>
      </w:pPr>
      <w:r>
        <w:rPr>
          <w:b/>
          <w:bCs/>
        </w:rPr>
        <w:t xml:space="preserve">Le </w:t>
      </w:r>
      <w:r w:rsidR="00180084" w:rsidRPr="00A45DF7">
        <w:rPr>
          <w:b/>
          <w:bCs/>
        </w:rPr>
        <w:t>rôle</w:t>
      </w:r>
      <w:r>
        <w:rPr>
          <w:b/>
          <w:bCs/>
        </w:rPr>
        <w:t xml:space="preserve"> de la Cellule Elections</w:t>
      </w:r>
    </w:p>
    <w:p w:rsidR="00180084" w:rsidRPr="00A45DF7" w:rsidRDefault="00831E70" w:rsidP="00A45DF7">
      <w:pPr>
        <w:numPr>
          <w:ilvl w:val="1"/>
          <w:numId w:val="7"/>
        </w:numPr>
      </w:pPr>
      <w:r>
        <w:t>Préparation du c</w:t>
      </w:r>
      <w:r w:rsidR="00180084" w:rsidRPr="00A45DF7">
        <w:t>adre administratif et logistique des élections</w:t>
      </w:r>
    </w:p>
    <w:p w:rsidR="00180084" w:rsidRPr="00A45DF7" w:rsidRDefault="00831E70" w:rsidP="00A45DF7">
      <w:pPr>
        <w:numPr>
          <w:ilvl w:val="2"/>
          <w:numId w:val="7"/>
        </w:numPr>
      </w:pPr>
      <w:r>
        <w:t xml:space="preserve">Rédaction des </w:t>
      </w:r>
      <w:r w:rsidR="00180084" w:rsidRPr="00A45DF7">
        <w:t>Instructions et formulaires</w:t>
      </w:r>
      <w:r>
        <w:t xml:space="preserve"> électoraux qui sont les instruments principaux pour les bureaux électoraux principaux</w:t>
      </w:r>
    </w:p>
    <w:p w:rsidR="00180084" w:rsidRPr="00A45DF7" w:rsidRDefault="00180084" w:rsidP="00A45DF7">
      <w:pPr>
        <w:numPr>
          <w:ilvl w:val="2"/>
          <w:numId w:val="7"/>
        </w:numPr>
      </w:pPr>
      <w:r w:rsidRPr="00A45DF7">
        <w:t>Formations</w:t>
      </w:r>
      <w:r w:rsidR="00831E70">
        <w:t xml:space="preserve"> des acteurs du processus électoral</w:t>
      </w:r>
    </w:p>
    <w:p w:rsidR="00180084" w:rsidRPr="00A45DF7" w:rsidRDefault="00180084" w:rsidP="00A45DF7">
      <w:pPr>
        <w:numPr>
          <w:ilvl w:val="2"/>
          <w:numId w:val="7"/>
        </w:numPr>
      </w:pPr>
      <w:r w:rsidRPr="00A45DF7">
        <w:t>Divers</w:t>
      </w:r>
      <w:r w:rsidR="00831E70">
        <w:t> : lancement des marchés public nécessaires aux élections (achat du papier électoral, …) ; gestion des applications informatiques électorales, …</w:t>
      </w:r>
    </w:p>
    <w:p w:rsidR="00180084" w:rsidRPr="00A45DF7" w:rsidRDefault="00180084" w:rsidP="00A45DF7">
      <w:pPr>
        <w:numPr>
          <w:ilvl w:val="1"/>
          <w:numId w:val="7"/>
        </w:numPr>
      </w:pPr>
      <w:r w:rsidRPr="00A45DF7">
        <w:t>Rédaction d’adaptations à la législation en concertation avec les magistrats et en réponse aux demandes des citoyens</w:t>
      </w:r>
      <w:r w:rsidR="00A24E27">
        <w:t>. Propositions en ce sens auprès du Ministre.</w:t>
      </w:r>
    </w:p>
    <w:p w:rsidR="00180084" w:rsidRPr="00A45DF7" w:rsidRDefault="00180084" w:rsidP="00831E70">
      <w:pPr>
        <w:numPr>
          <w:ilvl w:val="1"/>
          <w:numId w:val="7"/>
        </w:numPr>
      </w:pPr>
      <w:r w:rsidRPr="00A45DF7">
        <w:t xml:space="preserve">Diffusion de l’information </w:t>
      </w:r>
      <w:r w:rsidR="00831E70">
        <w:t xml:space="preserve">électorale (folder, site web) à l’attention du plus grand nombre </w:t>
      </w:r>
      <w:r w:rsidRPr="00A45DF7">
        <w:t>→</w:t>
      </w:r>
      <w:r w:rsidR="00831E70">
        <w:t>la diffusion de l’information est un gage de t</w:t>
      </w:r>
      <w:r w:rsidRPr="00A45DF7">
        <w:t>ransparence</w:t>
      </w:r>
      <w:r w:rsidR="00831E70">
        <w:t xml:space="preserve"> qui doit augmenter la crédibilité du processus électoral.</w:t>
      </w:r>
    </w:p>
    <w:p w:rsidR="00180084" w:rsidRPr="00A45DF7" w:rsidRDefault="00831E70" w:rsidP="00843FAC">
      <w:r w:rsidRPr="00831E70">
        <w:rPr>
          <w:bCs/>
        </w:rPr>
        <w:t>A</w:t>
      </w:r>
      <w:r>
        <w:rPr>
          <w:bCs/>
        </w:rPr>
        <w:t xml:space="preserve"> côté de la Cellule Elections, il est important de </w:t>
      </w:r>
      <w:r w:rsidR="00843FAC">
        <w:rPr>
          <w:bCs/>
        </w:rPr>
        <w:t>mentionner</w:t>
      </w:r>
      <w:r w:rsidRPr="00831E70">
        <w:rPr>
          <w:bCs/>
        </w:rPr>
        <w:t xml:space="preserve"> </w:t>
      </w:r>
      <w:r w:rsidR="00843FAC">
        <w:rPr>
          <w:bCs/>
        </w:rPr>
        <w:t>u</w:t>
      </w:r>
      <w:r w:rsidR="00180084" w:rsidRPr="00831E70">
        <w:rPr>
          <w:bCs/>
        </w:rPr>
        <w:t>n partenaire indispensable</w:t>
      </w:r>
      <w:r w:rsidR="00843FAC">
        <w:t xml:space="preserve"> : </w:t>
      </w:r>
      <w:r w:rsidR="00843FAC">
        <w:rPr>
          <w:bCs/>
        </w:rPr>
        <w:t>l</w:t>
      </w:r>
      <w:r w:rsidR="00180084" w:rsidRPr="00831E70">
        <w:rPr>
          <w:bCs/>
        </w:rPr>
        <w:t>es communes</w:t>
      </w:r>
      <w:r w:rsidR="00843FAC">
        <w:rPr>
          <w:bCs/>
        </w:rPr>
        <w:t>. Celles-ci réalisent un nombre important de tâches diverses pour l’organisation et se trouvent souvent au plus près du citoyen.</w:t>
      </w:r>
      <w:r w:rsidR="00843FAC">
        <w:t xml:space="preserve"> Les communes sont vraiment  un acteur, un </w:t>
      </w:r>
      <w:r w:rsidR="00180084" w:rsidRPr="00A45DF7">
        <w:t xml:space="preserve"> « Moteur pratique de l’organisation »</w:t>
      </w:r>
      <w:r w:rsidR="00843FAC">
        <w:t xml:space="preserve"> des élections.</w:t>
      </w:r>
    </w:p>
    <w:p w:rsidR="00180084" w:rsidRDefault="00180084" w:rsidP="00A45DF7">
      <w:pPr>
        <w:numPr>
          <w:ilvl w:val="1"/>
          <w:numId w:val="7"/>
        </w:numPr>
      </w:pPr>
      <w:r w:rsidRPr="00A45DF7">
        <w:t xml:space="preserve"> Aspects pratiques (isoloir, urnes, convocations, …)</w:t>
      </w:r>
    </w:p>
    <w:p w:rsidR="0034781B" w:rsidRPr="00A45DF7" w:rsidRDefault="0034781B" w:rsidP="0034781B">
      <w:pPr>
        <w:ind w:left="1440"/>
      </w:pPr>
      <w:r>
        <w:t>Ce sont les communes qui réalisent de nombreux aspects pratiques des élections comme le montage des isoloirs, la fourniture des urnes, l’envoi des convocations électorales, la mise à disposition de catering (boissons, sandwichs) pour les membres des bureaux de vote,  le support logistique et administratif aux bureaux principaux, …</w:t>
      </w:r>
    </w:p>
    <w:p w:rsidR="00180084" w:rsidRDefault="00180084" w:rsidP="00A45DF7">
      <w:pPr>
        <w:numPr>
          <w:ilvl w:val="1"/>
          <w:numId w:val="7"/>
        </w:numPr>
      </w:pPr>
      <w:r w:rsidRPr="00A45DF7">
        <w:t xml:space="preserve"> Diffuseur d’informations → Relais</w:t>
      </w:r>
    </w:p>
    <w:p w:rsidR="0034781B" w:rsidRPr="00A45DF7" w:rsidRDefault="0034781B" w:rsidP="0034781B">
      <w:pPr>
        <w:ind w:left="1440"/>
      </w:pPr>
      <w:r>
        <w:t>Les communes sont un des principaux relais</w:t>
      </w:r>
      <w:r w:rsidR="00B749B9">
        <w:t>,</w:t>
      </w:r>
      <w:r>
        <w:t xml:space="preserve"> vers les électeurs</w:t>
      </w:r>
      <w:r w:rsidR="00B749B9">
        <w:t>,</w:t>
      </w:r>
      <w:r>
        <w:t xml:space="preserve"> des informations électorales diffusées par la Cellule Elections. En cela, elle</w:t>
      </w:r>
      <w:r w:rsidR="00B749B9">
        <w:t>s</w:t>
      </w:r>
      <w:r>
        <w:t xml:space="preserve"> contribue</w:t>
      </w:r>
      <w:r w:rsidR="00B749B9">
        <w:t>nt</w:t>
      </w:r>
      <w:r>
        <w:t xml:space="preserve"> énormément à la transparence du processus. </w:t>
      </w:r>
    </w:p>
    <w:p w:rsidR="004B4F1E" w:rsidRDefault="004B4F1E"/>
    <w:sectPr w:rsidR="004B4F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070C"/>
    <w:multiLevelType w:val="hybridMultilevel"/>
    <w:tmpl w:val="0B3A1E2E"/>
    <w:lvl w:ilvl="0" w:tplc="D4C8828E">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25E210DD"/>
    <w:multiLevelType w:val="hybridMultilevel"/>
    <w:tmpl w:val="22AA1E26"/>
    <w:lvl w:ilvl="0" w:tplc="0AD26052">
      <w:start w:val="1"/>
      <w:numFmt w:val="bullet"/>
      <w:lvlText w:val="•"/>
      <w:lvlJc w:val="left"/>
      <w:pPr>
        <w:tabs>
          <w:tab w:val="num" w:pos="720"/>
        </w:tabs>
        <w:ind w:left="720" w:hanging="360"/>
      </w:pPr>
      <w:rPr>
        <w:rFonts w:ascii="Times New Roman" w:hAnsi="Times New Roman" w:hint="default"/>
      </w:rPr>
    </w:lvl>
    <w:lvl w:ilvl="1" w:tplc="B9906C0E" w:tentative="1">
      <w:start w:val="1"/>
      <w:numFmt w:val="bullet"/>
      <w:lvlText w:val="•"/>
      <w:lvlJc w:val="left"/>
      <w:pPr>
        <w:tabs>
          <w:tab w:val="num" w:pos="1440"/>
        </w:tabs>
        <w:ind w:left="1440" w:hanging="360"/>
      </w:pPr>
      <w:rPr>
        <w:rFonts w:ascii="Times New Roman" w:hAnsi="Times New Roman" w:hint="default"/>
      </w:rPr>
    </w:lvl>
    <w:lvl w:ilvl="2" w:tplc="AD4CC1B2" w:tentative="1">
      <w:start w:val="1"/>
      <w:numFmt w:val="bullet"/>
      <w:lvlText w:val="•"/>
      <w:lvlJc w:val="left"/>
      <w:pPr>
        <w:tabs>
          <w:tab w:val="num" w:pos="2160"/>
        </w:tabs>
        <w:ind w:left="2160" w:hanging="360"/>
      </w:pPr>
      <w:rPr>
        <w:rFonts w:ascii="Times New Roman" w:hAnsi="Times New Roman" w:hint="default"/>
      </w:rPr>
    </w:lvl>
    <w:lvl w:ilvl="3" w:tplc="5742D822" w:tentative="1">
      <w:start w:val="1"/>
      <w:numFmt w:val="bullet"/>
      <w:lvlText w:val="•"/>
      <w:lvlJc w:val="left"/>
      <w:pPr>
        <w:tabs>
          <w:tab w:val="num" w:pos="2880"/>
        </w:tabs>
        <w:ind w:left="2880" w:hanging="360"/>
      </w:pPr>
      <w:rPr>
        <w:rFonts w:ascii="Times New Roman" w:hAnsi="Times New Roman" w:hint="default"/>
      </w:rPr>
    </w:lvl>
    <w:lvl w:ilvl="4" w:tplc="1EE21D4E" w:tentative="1">
      <w:start w:val="1"/>
      <w:numFmt w:val="bullet"/>
      <w:lvlText w:val="•"/>
      <w:lvlJc w:val="left"/>
      <w:pPr>
        <w:tabs>
          <w:tab w:val="num" w:pos="3600"/>
        </w:tabs>
        <w:ind w:left="3600" w:hanging="360"/>
      </w:pPr>
      <w:rPr>
        <w:rFonts w:ascii="Times New Roman" w:hAnsi="Times New Roman" w:hint="default"/>
      </w:rPr>
    </w:lvl>
    <w:lvl w:ilvl="5" w:tplc="AB766CBA" w:tentative="1">
      <w:start w:val="1"/>
      <w:numFmt w:val="bullet"/>
      <w:lvlText w:val="•"/>
      <w:lvlJc w:val="left"/>
      <w:pPr>
        <w:tabs>
          <w:tab w:val="num" w:pos="4320"/>
        </w:tabs>
        <w:ind w:left="4320" w:hanging="360"/>
      </w:pPr>
      <w:rPr>
        <w:rFonts w:ascii="Times New Roman" w:hAnsi="Times New Roman" w:hint="default"/>
      </w:rPr>
    </w:lvl>
    <w:lvl w:ilvl="6" w:tplc="A2EEED78" w:tentative="1">
      <w:start w:val="1"/>
      <w:numFmt w:val="bullet"/>
      <w:lvlText w:val="•"/>
      <w:lvlJc w:val="left"/>
      <w:pPr>
        <w:tabs>
          <w:tab w:val="num" w:pos="5040"/>
        </w:tabs>
        <w:ind w:left="5040" w:hanging="360"/>
      </w:pPr>
      <w:rPr>
        <w:rFonts w:ascii="Times New Roman" w:hAnsi="Times New Roman" w:hint="default"/>
      </w:rPr>
    </w:lvl>
    <w:lvl w:ilvl="7" w:tplc="D21E709C" w:tentative="1">
      <w:start w:val="1"/>
      <w:numFmt w:val="bullet"/>
      <w:lvlText w:val="•"/>
      <w:lvlJc w:val="left"/>
      <w:pPr>
        <w:tabs>
          <w:tab w:val="num" w:pos="5760"/>
        </w:tabs>
        <w:ind w:left="5760" w:hanging="360"/>
      </w:pPr>
      <w:rPr>
        <w:rFonts w:ascii="Times New Roman" w:hAnsi="Times New Roman" w:hint="default"/>
      </w:rPr>
    </w:lvl>
    <w:lvl w:ilvl="8" w:tplc="829AC4B8" w:tentative="1">
      <w:start w:val="1"/>
      <w:numFmt w:val="bullet"/>
      <w:lvlText w:val="•"/>
      <w:lvlJc w:val="left"/>
      <w:pPr>
        <w:tabs>
          <w:tab w:val="num" w:pos="6480"/>
        </w:tabs>
        <w:ind w:left="6480" w:hanging="360"/>
      </w:pPr>
      <w:rPr>
        <w:rFonts w:ascii="Times New Roman" w:hAnsi="Times New Roman" w:hint="default"/>
      </w:rPr>
    </w:lvl>
  </w:abstractNum>
  <w:abstractNum w:abstractNumId="2">
    <w:nsid w:val="4537062A"/>
    <w:multiLevelType w:val="hybridMultilevel"/>
    <w:tmpl w:val="EF20226C"/>
    <w:lvl w:ilvl="0" w:tplc="F7AE8034">
      <w:start w:val="1"/>
      <w:numFmt w:val="bullet"/>
      <w:lvlText w:val="•"/>
      <w:lvlJc w:val="left"/>
      <w:pPr>
        <w:tabs>
          <w:tab w:val="num" w:pos="720"/>
        </w:tabs>
        <w:ind w:left="720" w:hanging="360"/>
      </w:pPr>
      <w:rPr>
        <w:rFonts w:ascii="Times New Roman" w:hAnsi="Times New Roman" w:hint="default"/>
      </w:rPr>
    </w:lvl>
    <w:lvl w:ilvl="1" w:tplc="B2889AE0">
      <w:start w:val="388"/>
      <w:numFmt w:val="bullet"/>
      <w:lvlText w:val=""/>
      <w:lvlJc w:val="left"/>
      <w:pPr>
        <w:tabs>
          <w:tab w:val="num" w:pos="1440"/>
        </w:tabs>
        <w:ind w:left="1440" w:hanging="360"/>
      </w:pPr>
      <w:rPr>
        <w:rFonts w:ascii="Wingdings" w:hAnsi="Wingdings" w:hint="default"/>
      </w:rPr>
    </w:lvl>
    <w:lvl w:ilvl="2" w:tplc="0B449E62">
      <w:start w:val="388"/>
      <w:numFmt w:val="bullet"/>
      <w:lvlText w:val=""/>
      <w:lvlJc w:val="left"/>
      <w:pPr>
        <w:tabs>
          <w:tab w:val="num" w:pos="2160"/>
        </w:tabs>
        <w:ind w:left="2160" w:hanging="360"/>
      </w:pPr>
      <w:rPr>
        <w:rFonts w:ascii="Wingdings" w:hAnsi="Wingdings" w:hint="default"/>
      </w:rPr>
    </w:lvl>
    <w:lvl w:ilvl="3" w:tplc="D74AE890">
      <w:numFmt w:val="bullet"/>
      <w:lvlText w:val=""/>
      <w:lvlJc w:val="left"/>
      <w:pPr>
        <w:ind w:left="2880" w:hanging="360"/>
      </w:pPr>
      <w:rPr>
        <w:rFonts w:ascii="Wingdings" w:eastAsia="Calibri" w:hAnsi="Wingdings" w:cs="Times New Roman" w:hint="default"/>
      </w:rPr>
    </w:lvl>
    <w:lvl w:ilvl="4" w:tplc="FEA21236" w:tentative="1">
      <w:start w:val="1"/>
      <w:numFmt w:val="bullet"/>
      <w:lvlText w:val="•"/>
      <w:lvlJc w:val="left"/>
      <w:pPr>
        <w:tabs>
          <w:tab w:val="num" w:pos="3600"/>
        </w:tabs>
        <w:ind w:left="3600" w:hanging="360"/>
      </w:pPr>
      <w:rPr>
        <w:rFonts w:ascii="Times New Roman" w:hAnsi="Times New Roman" w:hint="default"/>
      </w:rPr>
    </w:lvl>
    <w:lvl w:ilvl="5" w:tplc="DEBEAA12" w:tentative="1">
      <w:start w:val="1"/>
      <w:numFmt w:val="bullet"/>
      <w:lvlText w:val="•"/>
      <w:lvlJc w:val="left"/>
      <w:pPr>
        <w:tabs>
          <w:tab w:val="num" w:pos="4320"/>
        </w:tabs>
        <w:ind w:left="4320" w:hanging="360"/>
      </w:pPr>
      <w:rPr>
        <w:rFonts w:ascii="Times New Roman" w:hAnsi="Times New Roman" w:hint="default"/>
      </w:rPr>
    </w:lvl>
    <w:lvl w:ilvl="6" w:tplc="F9D059DE" w:tentative="1">
      <w:start w:val="1"/>
      <w:numFmt w:val="bullet"/>
      <w:lvlText w:val="•"/>
      <w:lvlJc w:val="left"/>
      <w:pPr>
        <w:tabs>
          <w:tab w:val="num" w:pos="5040"/>
        </w:tabs>
        <w:ind w:left="5040" w:hanging="360"/>
      </w:pPr>
      <w:rPr>
        <w:rFonts w:ascii="Times New Roman" w:hAnsi="Times New Roman" w:hint="default"/>
      </w:rPr>
    </w:lvl>
    <w:lvl w:ilvl="7" w:tplc="16B21C62" w:tentative="1">
      <w:start w:val="1"/>
      <w:numFmt w:val="bullet"/>
      <w:lvlText w:val="•"/>
      <w:lvlJc w:val="left"/>
      <w:pPr>
        <w:tabs>
          <w:tab w:val="num" w:pos="5760"/>
        </w:tabs>
        <w:ind w:left="5760" w:hanging="360"/>
      </w:pPr>
      <w:rPr>
        <w:rFonts w:ascii="Times New Roman" w:hAnsi="Times New Roman" w:hint="default"/>
      </w:rPr>
    </w:lvl>
    <w:lvl w:ilvl="8" w:tplc="38B2510C" w:tentative="1">
      <w:start w:val="1"/>
      <w:numFmt w:val="bullet"/>
      <w:lvlText w:val="•"/>
      <w:lvlJc w:val="left"/>
      <w:pPr>
        <w:tabs>
          <w:tab w:val="num" w:pos="6480"/>
        </w:tabs>
        <w:ind w:left="6480" w:hanging="360"/>
      </w:pPr>
      <w:rPr>
        <w:rFonts w:ascii="Times New Roman" w:hAnsi="Times New Roman" w:hint="default"/>
      </w:rPr>
    </w:lvl>
  </w:abstractNum>
  <w:abstractNum w:abstractNumId="3">
    <w:nsid w:val="494B753F"/>
    <w:multiLevelType w:val="hybridMultilevel"/>
    <w:tmpl w:val="80BE7010"/>
    <w:lvl w:ilvl="0" w:tplc="834C8876">
      <w:start w:val="1"/>
      <w:numFmt w:val="bullet"/>
      <w:lvlText w:val=""/>
      <w:lvlJc w:val="left"/>
      <w:pPr>
        <w:tabs>
          <w:tab w:val="num" w:pos="720"/>
        </w:tabs>
        <w:ind w:left="720" w:hanging="360"/>
      </w:pPr>
      <w:rPr>
        <w:rFonts w:ascii="Wingdings" w:hAnsi="Wingdings" w:hint="default"/>
      </w:rPr>
    </w:lvl>
    <w:lvl w:ilvl="1" w:tplc="948C24C6">
      <w:start w:val="1"/>
      <w:numFmt w:val="bullet"/>
      <w:lvlText w:val=""/>
      <w:lvlJc w:val="left"/>
      <w:pPr>
        <w:tabs>
          <w:tab w:val="num" w:pos="1440"/>
        </w:tabs>
        <w:ind w:left="1440" w:hanging="360"/>
      </w:pPr>
      <w:rPr>
        <w:rFonts w:ascii="Wingdings" w:hAnsi="Wingdings" w:hint="default"/>
      </w:rPr>
    </w:lvl>
    <w:lvl w:ilvl="2" w:tplc="238AAE3C" w:tentative="1">
      <w:start w:val="1"/>
      <w:numFmt w:val="bullet"/>
      <w:lvlText w:val=""/>
      <w:lvlJc w:val="left"/>
      <w:pPr>
        <w:tabs>
          <w:tab w:val="num" w:pos="2160"/>
        </w:tabs>
        <w:ind w:left="2160" w:hanging="360"/>
      </w:pPr>
      <w:rPr>
        <w:rFonts w:ascii="Wingdings" w:hAnsi="Wingdings" w:hint="default"/>
      </w:rPr>
    </w:lvl>
    <w:lvl w:ilvl="3" w:tplc="E786B59A" w:tentative="1">
      <w:start w:val="1"/>
      <w:numFmt w:val="bullet"/>
      <w:lvlText w:val=""/>
      <w:lvlJc w:val="left"/>
      <w:pPr>
        <w:tabs>
          <w:tab w:val="num" w:pos="2880"/>
        </w:tabs>
        <w:ind w:left="2880" w:hanging="360"/>
      </w:pPr>
      <w:rPr>
        <w:rFonts w:ascii="Wingdings" w:hAnsi="Wingdings" w:hint="default"/>
      </w:rPr>
    </w:lvl>
    <w:lvl w:ilvl="4" w:tplc="4CDA99F2" w:tentative="1">
      <w:start w:val="1"/>
      <w:numFmt w:val="bullet"/>
      <w:lvlText w:val=""/>
      <w:lvlJc w:val="left"/>
      <w:pPr>
        <w:tabs>
          <w:tab w:val="num" w:pos="3600"/>
        </w:tabs>
        <w:ind w:left="3600" w:hanging="360"/>
      </w:pPr>
      <w:rPr>
        <w:rFonts w:ascii="Wingdings" w:hAnsi="Wingdings" w:hint="default"/>
      </w:rPr>
    </w:lvl>
    <w:lvl w:ilvl="5" w:tplc="41A249DA" w:tentative="1">
      <w:start w:val="1"/>
      <w:numFmt w:val="bullet"/>
      <w:lvlText w:val=""/>
      <w:lvlJc w:val="left"/>
      <w:pPr>
        <w:tabs>
          <w:tab w:val="num" w:pos="4320"/>
        </w:tabs>
        <w:ind w:left="4320" w:hanging="360"/>
      </w:pPr>
      <w:rPr>
        <w:rFonts w:ascii="Wingdings" w:hAnsi="Wingdings" w:hint="default"/>
      </w:rPr>
    </w:lvl>
    <w:lvl w:ilvl="6" w:tplc="7E341D20" w:tentative="1">
      <w:start w:val="1"/>
      <w:numFmt w:val="bullet"/>
      <w:lvlText w:val=""/>
      <w:lvlJc w:val="left"/>
      <w:pPr>
        <w:tabs>
          <w:tab w:val="num" w:pos="5040"/>
        </w:tabs>
        <w:ind w:left="5040" w:hanging="360"/>
      </w:pPr>
      <w:rPr>
        <w:rFonts w:ascii="Wingdings" w:hAnsi="Wingdings" w:hint="default"/>
      </w:rPr>
    </w:lvl>
    <w:lvl w:ilvl="7" w:tplc="A7D877EA" w:tentative="1">
      <w:start w:val="1"/>
      <w:numFmt w:val="bullet"/>
      <w:lvlText w:val=""/>
      <w:lvlJc w:val="left"/>
      <w:pPr>
        <w:tabs>
          <w:tab w:val="num" w:pos="5760"/>
        </w:tabs>
        <w:ind w:left="5760" w:hanging="360"/>
      </w:pPr>
      <w:rPr>
        <w:rFonts w:ascii="Wingdings" w:hAnsi="Wingdings" w:hint="default"/>
      </w:rPr>
    </w:lvl>
    <w:lvl w:ilvl="8" w:tplc="AD204582" w:tentative="1">
      <w:start w:val="1"/>
      <w:numFmt w:val="bullet"/>
      <w:lvlText w:val=""/>
      <w:lvlJc w:val="left"/>
      <w:pPr>
        <w:tabs>
          <w:tab w:val="num" w:pos="6480"/>
        </w:tabs>
        <w:ind w:left="6480" w:hanging="360"/>
      </w:pPr>
      <w:rPr>
        <w:rFonts w:ascii="Wingdings" w:hAnsi="Wingdings" w:hint="default"/>
      </w:rPr>
    </w:lvl>
  </w:abstractNum>
  <w:abstractNum w:abstractNumId="4">
    <w:nsid w:val="496329D7"/>
    <w:multiLevelType w:val="hybridMultilevel"/>
    <w:tmpl w:val="8CC25028"/>
    <w:lvl w:ilvl="0" w:tplc="80BE6B40">
      <w:start w:val="1"/>
      <w:numFmt w:val="bullet"/>
      <w:lvlText w:val="•"/>
      <w:lvlJc w:val="left"/>
      <w:pPr>
        <w:tabs>
          <w:tab w:val="num" w:pos="720"/>
        </w:tabs>
        <w:ind w:left="720" w:hanging="360"/>
      </w:pPr>
      <w:rPr>
        <w:rFonts w:ascii="Times New Roman" w:hAnsi="Times New Roman" w:hint="default"/>
      </w:rPr>
    </w:lvl>
    <w:lvl w:ilvl="1" w:tplc="E23A4F1C" w:tentative="1">
      <w:start w:val="1"/>
      <w:numFmt w:val="bullet"/>
      <w:lvlText w:val="•"/>
      <w:lvlJc w:val="left"/>
      <w:pPr>
        <w:tabs>
          <w:tab w:val="num" w:pos="1440"/>
        </w:tabs>
        <w:ind w:left="1440" w:hanging="360"/>
      </w:pPr>
      <w:rPr>
        <w:rFonts w:ascii="Times New Roman" w:hAnsi="Times New Roman" w:hint="default"/>
      </w:rPr>
    </w:lvl>
    <w:lvl w:ilvl="2" w:tplc="39A4CD62" w:tentative="1">
      <w:start w:val="1"/>
      <w:numFmt w:val="bullet"/>
      <w:lvlText w:val="•"/>
      <w:lvlJc w:val="left"/>
      <w:pPr>
        <w:tabs>
          <w:tab w:val="num" w:pos="2160"/>
        </w:tabs>
        <w:ind w:left="2160" w:hanging="360"/>
      </w:pPr>
      <w:rPr>
        <w:rFonts w:ascii="Times New Roman" w:hAnsi="Times New Roman" w:hint="default"/>
      </w:rPr>
    </w:lvl>
    <w:lvl w:ilvl="3" w:tplc="C9FC7D0C" w:tentative="1">
      <w:start w:val="1"/>
      <w:numFmt w:val="bullet"/>
      <w:lvlText w:val="•"/>
      <w:lvlJc w:val="left"/>
      <w:pPr>
        <w:tabs>
          <w:tab w:val="num" w:pos="2880"/>
        </w:tabs>
        <w:ind w:left="2880" w:hanging="360"/>
      </w:pPr>
      <w:rPr>
        <w:rFonts w:ascii="Times New Roman" w:hAnsi="Times New Roman" w:hint="default"/>
      </w:rPr>
    </w:lvl>
    <w:lvl w:ilvl="4" w:tplc="9D74132A" w:tentative="1">
      <w:start w:val="1"/>
      <w:numFmt w:val="bullet"/>
      <w:lvlText w:val="•"/>
      <w:lvlJc w:val="left"/>
      <w:pPr>
        <w:tabs>
          <w:tab w:val="num" w:pos="3600"/>
        </w:tabs>
        <w:ind w:left="3600" w:hanging="360"/>
      </w:pPr>
      <w:rPr>
        <w:rFonts w:ascii="Times New Roman" w:hAnsi="Times New Roman" w:hint="default"/>
      </w:rPr>
    </w:lvl>
    <w:lvl w:ilvl="5" w:tplc="87820EAC" w:tentative="1">
      <w:start w:val="1"/>
      <w:numFmt w:val="bullet"/>
      <w:lvlText w:val="•"/>
      <w:lvlJc w:val="left"/>
      <w:pPr>
        <w:tabs>
          <w:tab w:val="num" w:pos="4320"/>
        </w:tabs>
        <w:ind w:left="4320" w:hanging="360"/>
      </w:pPr>
      <w:rPr>
        <w:rFonts w:ascii="Times New Roman" w:hAnsi="Times New Roman" w:hint="default"/>
      </w:rPr>
    </w:lvl>
    <w:lvl w:ilvl="6" w:tplc="5CC6B3EE" w:tentative="1">
      <w:start w:val="1"/>
      <w:numFmt w:val="bullet"/>
      <w:lvlText w:val="•"/>
      <w:lvlJc w:val="left"/>
      <w:pPr>
        <w:tabs>
          <w:tab w:val="num" w:pos="5040"/>
        </w:tabs>
        <w:ind w:left="5040" w:hanging="360"/>
      </w:pPr>
      <w:rPr>
        <w:rFonts w:ascii="Times New Roman" w:hAnsi="Times New Roman" w:hint="default"/>
      </w:rPr>
    </w:lvl>
    <w:lvl w:ilvl="7" w:tplc="229037E0" w:tentative="1">
      <w:start w:val="1"/>
      <w:numFmt w:val="bullet"/>
      <w:lvlText w:val="•"/>
      <w:lvlJc w:val="left"/>
      <w:pPr>
        <w:tabs>
          <w:tab w:val="num" w:pos="5760"/>
        </w:tabs>
        <w:ind w:left="5760" w:hanging="360"/>
      </w:pPr>
      <w:rPr>
        <w:rFonts w:ascii="Times New Roman" w:hAnsi="Times New Roman" w:hint="default"/>
      </w:rPr>
    </w:lvl>
    <w:lvl w:ilvl="8" w:tplc="F8D0049C" w:tentative="1">
      <w:start w:val="1"/>
      <w:numFmt w:val="bullet"/>
      <w:lvlText w:val="•"/>
      <w:lvlJc w:val="left"/>
      <w:pPr>
        <w:tabs>
          <w:tab w:val="num" w:pos="6480"/>
        </w:tabs>
        <w:ind w:left="6480" w:hanging="360"/>
      </w:pPr>
      <w:rPr>
        <w:rFonts w:ascii="Times New Roman" w:hAnsi="Times New Roman" w:hint="default"/>
      </w:rPr>
    </w:lvl>
  </w:abstractNum>
  <w:abstractNum w:abstractNumId="5">
    <w:nsid w:val="4EBF42E7"/>
    <w:multiLevelType w:val="hybridMultilevel"/>
    <w:tmpl w:val="A08A408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4FE665E6"/>
    <w:multiLevelType w:val="hybridMultilevel"/>
    <w:tmpl w:val="30127D1E"/>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5CF909A6"/>
    <w:multiLevelType w:val="hybridMultilevel"/>
    <w:tmpl w:val="BE50ADD6"/>
    <w:lvl w:ilvl="0" w:tplc="9EAA63FC">
      <w:start w:val="1"/>
      <w:numFmt w:val="bullet"/>
      <w:lvlText w:val="•"/>
      <w:lvlJc w:val="left"/>
      <w:pPr>
        <w:tabs>
          <w:tab w:val="num" w:pos="720"/>
        </w:tabs>
        <w:ind w:left="720" w:hanging="360"/>
      </w:pPr>
      <w:rPr>
        <w:rFonts w:ascii="Times New Roman" w:hAnsi="Times New Roman" w:hint="default"/>
      </w:rPr>
    </w:lvl>
    <w:lvl w:ilvl="1" w:tplc="1CD20D7C">
      <w:start w:val="388"/>
      <w:numFmt w:val="bullet"/>
      <w:lvlText w:val=""/>
      <w:lvlJc w:val="left"/>
      <w:pPr>
        <w:tabs>
          <w:tab w:val="num" w:pos="1440"/>
        </w:tabs>
        <w:ind w:left="1440" w:hanging="360"/>
      </w:pPr>
      <w:rPr>
        <w:rFonts w:ascii="Wingdings" w:hAnsi="Wingdings" w:hint="default"/>
      </w:rPr>
    </w:lvl>
    <w:lvl w:ilvl="2" w:tplc="9C0020C4" w:tentative="1">
      <w:start w:val="1"/>
      <w:numFmt w:val="bullet"/>
      <w:lvlText w:val="•"/>
      <w:lvlJc w:val="left"/>
      <w:pPr>
        <w:tabs>
          <w:tab w:val="num" w:pos="2160"/>
        </w:tabs>
        <w:ind w:left="2160" w:hanging="360"/>
      </w:pPr>
      <w:rPr>
        <w:rFonts w:ascii="Times New Roman" w:hAnsi="Times New Roman" w:hint="default"/>
      </w:rPr>
    </w:lvl>
    <w:lvl w:ilvl="3" w:tplc="8ACC357C" w:tentative="1">
      <w:start w:val="1"/>
      <w:numFmt w:val="bullet"/>
      <w:lvlText w:val="•"/>
      <w:lvlJc w:val="left"/>
      <w:pPr>
        <w:tabs>
          <w:tab w:val="num" w:pos="2880"/>
        </w:tabs>
        <w:ind w:left="2880" w:hanging="360"/>
      </w:pPr>
      <w:rPr>
        <w:rFonts w:ascii="Times New Roman" w:hAnsi="Times New Roman" w:hint="default"/>
      </w:rPr>
    </w:lvl>
    <w:lvl w:ilvl="4" w:tplc="30CC8A90" w:tentative="1">
      <w:start w:val="1"/>
      <w:numFmt w:val="bullet"/>
      <w:lvlText w:val="•"/>
      <w:lvlJc w:val="left"/>
      <w:pPr>
        <w:tabs>
          <w:tab w:val="num" w:pos="3600"/>
        </w:tabs>
        <w:ind w:left="3600" w:hanging="360"/>
      </w:pPr>
      <w:rPr>
        <w:rFonts w:ascii="Times New Roman" w:hAnsi="Times New Roman" w:hint="default"/>
      </w:rPr>
    </w:lvl>
    <w:lvl w:ilvl="5" w:tplc="38744B32" w:tentative="1">
      <w:start w:val="1"/>
      <w:numFmt w:val="bullet"/>
      <w:lvlText w:val="•"/>
      <w:lvlJc w:val="left"/>
      <w:pPr>
        <w:tabs>
          <w:tab w:val="num" w:pos="4320"/>
        </w:tabs>
        <w:ind w:left="4320" w:hanging="360"/>
      </w:pPr>
      <w:rPr>
        <w:rFonts w:ascii="Times New Roman" w:hAnsi="Times New Roman" w:hint="default"/>
      </w:rPr>
    </w:lvl>
    <w:lvl w:ilvl="6" w:tplc="46127A20" w:tentative="1">
      <w:start w:val="1"/>
      <w:numFmt w:val="bullet"/>
      <w:lvlText w:val="•"/>
      <w:lvlJc w:val="left"/>
      <w:pPr>
        <w:tabs>
          <w:tab w:val="num" w:pos="5040"/>
        </w:tabs>
        <w:ind w:left="5040" w:hanging="360"/>
      </w:pPr>
      <w:rPr>
        <w:rFonts w:ascii="Times New Roman" w:hAnsi="Times New Roman" w:hint="default"/>
      </w:rPr>
    </w:lvl>
    <w:lvl w:ilvl="7" w:tplc="BC7446EA" w:tentative="1">
      <w:start w:val="1"/>
      <w:numFmt w:val="bullet"/>
      <w:lvlText w:val="•"/>
      <w:lvlJc w:val="left"/>
      <w:pPr>
        <w:tabs>
          <w:tab w:val="num" w:pos="5760"/>
        </w:tabs>
        <w:ind w:left="5760" w:hanging="360"/>
      </w:pPr>
      <w:rPr>
        <w:rFonts w:ascii="Times New Roman" w:hAnsi="Times New Roman" w:hint="default"/>
      </w:rPr>
    </w:lvl>
    <w:lvl w:ilvl="8" w:tplc="DF5EC954" w:tentative="1">
      <w:start w:val="1"/>
      <w:numFmt w:val="bullet"/>
      <w:lvlText w:val="•"/>
      <w:lvlJc w:val="left"/>
      <w:pPr>
        <w:tabs>
          <w:tab w:val="num" w:pos="6480"/>
        </w:tabs>
        <w:ind w:left="6480" w:hanging="360"/>
      </w:pPr>
      <w:rPr>
        <w:rFonts w:ascii="Times New Roman" w:hAnsi="Times New Roman" w:hint="default"/>
      </w:rPr>
    </w:lvl>
  </w:abstractNum>
  <w:abstractNum w:abstractNumId="8">
    <w:nsid w:val="5FCE3F1B"/>
    <w:multiLevelType w:val="hybridMultilevel"/>
    <w:tmpl w:val="5456CA58"/>
    <w:lvl w:ilvl="0" w:tplc="1630821E">
      <w:start w:val="1"/>
      <w:numFmt w:val="bullet"/>
      <w:lvlText w:val="•"/>
      <w:lvlJc w:val="left"/>
      <w:pPr>
        <w:tabs>
          <w:tab w:val="num" w:pos="720"/>
        </w:tabs>
        <w:ind w:left="720" w:hanging="360"/>
      </w:pPr>
      <w:rPr>
        <w:rFonts w:ascii="Times New Roman" w:hAnsi="Times New Roman" w:hint="default"/>
      </w:rPr>
    </w:lvl>
    <w:lvl w:ilvl="1" w:tplc="1E645A16">
      <w:start w:val="388"/>
      <w:numFmt w:val="bullet"/>
      <w:lvlText w:val=""/>
      <w:lvlJc w:val="left"/>
      <w:pPr>
        <w:tabs>
          <w:tab w:val="num" w:pos="1440"/>
        </w:tabs>
        <w:ind w:left="1440" w:hanging="360"/>
      </w:pPr>
      <w:rPr>
        <w:rFonts w:ascii="Wingdings" w:hAnsi="Wingdings" w:hint="default"/>
      </w:rPr>
    </w:lvl>
    <w:lvl w:ilvl="2" w:tplc="7716EA70">
      <w:start w:val="388"/>
      <w:numFmt w:val="bullet"/>
      <w:lvlText w:val=""/>
      <w:lvlJc w:val="left"/>
      <w:pPr>
        <w:tabs>
          <w:tab w:val="num" w:pos="2160"/>
        </w:tabs>
        <w:ind w:left="2160" w:hanging="360"/>
      </w:pPr>
      <w:rPr>
        <w:rFonts w:ascii="Wingdings" w:hAnsi="Wingdings" w:hint="default"/>
      </w:rPr>
    </w:lvl>
    <w:lvl w:ilvl="3" w:tplc="784EB7C6" w:tentative="1">
      <w:start w:val="1"/>
      <w:numFmt w:val="bullet"/>
      <w:lvlText w:val="•"/>
      <w:lvlJc w:val="left"/>
      <w:pPr>
        <w:tabs>
          <w:tab w:val="num" w:pos="2880"/>
        </w:tabs>
        <w:ind w:left="2880" w:hanging="360"/>
      </w:pPr>
      <w:rPr>
        <w:rFonts w:ascii="Times New Roman" w:hAnsi="Times New Roman" w:hint="default"/>
      </w:rPr>
    </w:lvl>
    <w:lvl w:ilvl="4" w:tplc="B6F4589C" w:tentative="1">
      <w:start w:val="1"/>
      <w:numFmt w:val="bullet"/>
      <w:lvlText w:val="•"/>
      <w:lvlJc w:val="left"/>
      <w:pPr>
        <w:tabs>
          <w:tab w:val="num" w:pos="3600"/>
        </w:tabs>
        <w:ind w:left="3600" w:hanging="360"/>
      </w:pPr>
      <w:rPr>
        <w:rFonts w:ascii="Times New Roman" w:hAnsi="Times New Roman" w:hint="default"/>
      </w:rPr>
    </w:lvl>
    <w:lvl w:ilvl="5" w:tplc="AF643042" w:tentative="1">
      <w:start w:val="1"/>
      <w:numFmt w:val="bullet"/>
      <w:lvlText w:val="•"/>
      <w:lvlJc w:val="left"/>
      <w:pPr>
        <w:tabs>
          <w:tab w:val="num" w:pos="4320"/>
        </w:tabs>
        <w:ind w:left="4320" w:hanging="360"/>
      </w:pPr>
      <w:rPr>
        <w:rFonts w:ascii="Times New Roman" w:hAnsi="Times New Roman" w:hint="default"/>
      </w:rPr>
    </w:lvl>
    <w:lvl w:ilvl="6" w:tplc="B498A616" w:tentative="1">
      <w:start w:val="1"/>
      <w:numFmt w:val="bullet"/>
      <w:lvlText w:val="•"/>
      <w:lvlJc w:val="left"/>
      <w:pPr>
        <w:tabs>
          <w:tab w:val="num" w:pos="5040"/>
        </w:tabs>
        <w:ind w:left="5040" w:hanging="360"/>
      </w:pPr>
      <w:rPr>
        <w:rFonts w:ascii="Times New Roman" w:hAnsi="Times New Roman" w:hint="default"/>
      </w:rPr>
    </w:lvl>
    <w:lvl w:ilvl="7" w:tplc="35B23FE2" w:tentative="1">
      <w:start w:val="1"/>
      <w:numFmt w:val="bullet"/>
      <w:lvlText w:val="•"/>
      <w:lvlJc w:val="left"/>
      <w:pPr>
        <w:tabs>
          <w:tab w:val="num" w:pos="5760"/>
        </w:tabs>
        <w:ind w:left="5760" w:hanging="360"/>
      </w:pPr>
      <w:rPr>
        <w:rFonts w:ascii="Times New Roman" w:hAnsi="Times New Roman" w:hint="default"/>
      </w:rPr>
    </w:lvl>
    <w:lvl w:ilvl="8" w:tplc="0D2A4E6E" w:tentative="1">
      <w:start w:val="1"/>
      <w:numFmt w:val="bullet"/>
      <w:lvlText w:val="•"/>
      <w:lvlJc w:val="left"/>
      <w:pPr>
        <w:tabs>
          <w:tab w:val="num" w:pos="6480"/>
        </w:tabs>
        <w:ind w:left="6480" w:hanging="360"/>
      </w:pPr>
      <w:rPr>
        <w:rFonts w:ascii="Times New Roman" w:hAnsi="Times New Roman" w:hint="default"/>
      </w:rPr>
    </w:lvl>
  </w:abstractNum>
  <w:abstractNum w:abstractNumId="9">
    <w:nsid w:val="7F39151B"/>
    <w:multiLevelType w:val="hybridMultilevel"/>
    <w:tmpl w:val="A86E2B82"/>
    <w:lvl w:ilvl="0" w:tplc="628E6FE4">
      <w:start w:val="1"/>
      <w:numFmt w:val="bullet"/>
      <w:lvlText w:val="•"/>
      <w:lvlJc w:val="left"/>
      <w:pPr>
        <w:tabs>
          <w:tab w:val="num" w:pos="720"/>
        </w:tabs>
        <w:ind w:left="720" w:hanging="360"/>
      </w:pPr>
      <w:rPr>
        <w:rFonts w:ascii="Times New Roman" w:hAnsi="Times New Roman" w:hint="default"/>
      </w:rPr>
    </w:lvl>
    <w:lvl w:ilvl="1" w:tplc="0ABE54CA">
      <w:start w:val="388"/>
      <w:numFmt w:val="bullet"/>
      <w:lvlText w:val=""/>
      <w:lvlJc w:val="left"/>
      <w:pPr>
        <w:tabs>
          <w:tab w:val="num" w:pos="1440"/>
        </w:tabs>
        <w:ind w:left="1440" w:hanging="360"/>
      </w:pPr>
      <w:rPr>
        <w:rFonts w:ascii="Wingdings" w:hAnsi="Wingdings" w:hint="default"/>
      </w:rPr>
    </w:lvl>
    <w:lvl w:ilvl="2" w:tplc="60F2847C" w:tentative="1">
      <w:start w:val="1"/>
      <w:numFmt w:val="bullet"/>
      <w:lvlText w:val="•"/>
      <w:lvlJc w:val="left"/>
      <w:pPr>
        <w:tabs>
          <w:tab w:val="num" w:pos="2160"/>
        </w:tabs>
        <w:ind w:left="2160" w:hanging="360"/>
      </w:pPr>
      <w:rPr>
        <w:rFonts w:ascii="Times New Roman" w:hAnsi="Times New Roman" w:hint="default"/>
      </w:rPr>
    </w:lvl>
    <w:lvl w:ilvl="3" w:tplc="EE6414F2" w:tentative="1">
      <w:start w:val="1"/>
      <w:numFmt w:val="bullet"/>
      <w:lvlText w:val="•"/>
      <w:lvlJc w:val="left"/>
      <w:pPr>
        <w:tabs>
          <w:tab w:val="num" w:pos="2880"/>
        </w:tabs>
        <w:ind w:left="2880" w:hanging="360"/>
      </w:pPr>
      <w:rPr>
        <w:rFonts w:ascii="Times New Roman" w:hAnsi="Times New Roman" w:hint="default"/>
      </w:rPr>
    </w:lvl>
    <w:lvl w:ilvl="4" w:tplc="EA5A349C" w:tentative="1">
      <w:start w:val="1"/>
      <w:numFmt w:val="bullet"/>
      <w:lvlText w:val="•"/>
      <w:lvlJc w:val="left"/>
      <w:pPr>
        <w:tabs>
          <w:tab w:val="num" w:pos="3600"/>
        </w:tabs>
        <w:ind w:left="3600" w:hanging="360"/>
      </w:pPr>
      <w:rPr>
        <w:rFonts w:ascii="Times New Roman" w:hAnsi="Times New Roman" w:hint="default"/>
      </w:rPr>
    </w:lvl>
    <w:lvl w:ilvl="5" w:tplc="B1904ED8" w:tentative="1">
      <w:start w:val="1"/>
      <w:numFmt w:val="bullet"/>
      <w:lvlText w:val="•"/>
      <w:lvlJc w:val="left"/>
      <w:pPr>
        <w:tabs>
          <w:tab w:val="num" w:pos="4320"/>
        </w:tabs>
        <w:ind w:left="4320" w:hanging="360"/>
      </w:pPr>
      <w:rPr>
        <w:rFonts w:ascii="Times New Roman" w:hAnsi="Times New Roman" w:hint="default"/>
      </w:rPr>
    </w:lvl>
    <w:lvl w:ilvl="6" w:tplc="0DEA4D48" w:tentative="1">
      <w:start w:val="1"/>
      <w:numFmt w:val="bullet"/>
      <w:lvlText w:val="•"/>
      <w:lvlJc w:val="left"/>
      <w:pPr>
        <w:tabs>
          <w:tab w:val="num" w:pos="5040"/>
        </w:tabs>
        <w:ind w:left="5040" w:hanging="360"/>
      </w:pPr>
      <w:rPr>
        <w:rFonts w:ascii="Times New Roman" w:hAnsi="Times New Roman" w:hint="default"/>
      </w:rPr>
    </w:lvl>
    <w:lvl w:ilvl="7" w:tplc="30CC79EE" w:tentative="1">
      <w:start w:val="1"/>
      <w:numFmt w:val="bullet"/>
      <w:lvlText w:val="•"/>
      <w:lvlJc w:val="left"/>
      <w:pPr>
        <w:tabs>
          <w:tab w:val="num" w:pos="5760"/>
        </w:tabs>
        <w:ind w:left="5760" w:hanging="360"/>
      </w:pPr>
      <w:rPr>
        <w:rFonts w:ascii="Times New Roman" w:hAnsi="Times New Roman" w:hint="default"/>
      </w:rPr>
    </w:lvl>
    <w:lvl w:ilvl="8" w:tplc="24DEABFE"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4"/>
  </w:num>
  <w:num w:numId="3">
    <w:abstractNumId w:val="2"/>
  </w:num>
  <w:num w:numId="4">
    <w:abstractNumId w:val="9"/>
  </w:num>
  <w:num w:numId="5">
    <w:abstractNumId w:val="7"/>
  </w:num>
  <w:num w:numId="6">
    <w:abstractNumId w:val="3"/>
  </w:num>
  <w:num w:numId="7">
    <w:abstractNumId w:val="8"/>
  </w:num>
  <w:num w:numId="8">
    <w:abstractNumId w:val="6"/>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F7"/>
    <w:rsid w:val="00180084"/>
    <w:rsid w:val="001B4C62"/>
    <w:rsid w:val="00281EE2"/>
    <w:rsid w:val="002E721A"/>
    <w:rsid w:val="00334F75"/>
    <w:rsid w:val="003467F0"/>
    <w:rsid w:val="0034781B"/>
    <w:rsid w:val="00371D32"/>
    <w:rsid w:val="00405E66"/>
    <w:rsid w:val="00453757"/>
    <w:rsid w:val="004A452E"/>
    <w:rsid w:val="004B4F1E"/>
    <w:rsid w:val="00551A25"/>
    <w:rsid w:val="005B3C01"/>
    <w:rsid w:val="00621277"/>
    <w:rsid w:val="006F1E70"/>
    <w:rsid w:val="007D4623"/>
    <w:rsid w:val="00831E70"/>
    <w:rsid w:val="00843FAC"/>
    <w:rsid w:val="008A38C7"/>
    <w:rsid w:val="008B2681"/>
    <w:rsid w:val="009C0929"/>
    <w:rsid w:val="00A24E27"/>
    <w:rsid w:val="00A45DF7"/>
    <w:rsid w:val="00AF3CA3"/>
    <w:rsid w:val="00B749B9"/>
    <w:rsid w:val="00CF4FA5"/>
    <w:rsid w:val="00D81674"/>
    <w:rsid w:val="00DE62F8"/>
    <w:rsid w:val="00E17B20"/>
    <w:rsid w:val="00E71F49"/>
    <w:rsid w:val="00EC7568"/>
    <w:rsid w:val="00FA1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fr-BE"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fr-BE"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29652">
      <w:bodyDiv w:val="1"/>
      <w:marLeft w:val="0"/>
      <w:marRight w:val="0"/>
      <w:marTop w:val="0"/>
      <w:marBottom w:val="0"/>
      <w:divBdr>
        <w:top w:val="none" w:sz="0" w:space="0" w:color="auto"/>
        <w:left w:val="none" w:sz="0" w:space="0" w:color="auto"/>
        <w:bottom w:val="none" w:sz="0" w:space="0" w:color="auto"/>
        <w:right w:val="none" w:sz="0" w:space="0" w:color="auto"/>
      </w:divBdr>
      <w:divsChild>
        <w:div w:id="135883326">
          <w:marLeft w:val="1008"/>
          <w:marRight w:val="0"/>
          <w:marTop w:val="101"/>
          <w:marBottom w:val="0"/>
          <w:divBdr>
            <w:top w:val="none" w:sz="0" w:space="0" w:color="auto"/>
            <w:left w:val="none" w:sz="0" w:space="0" w:color="auto"/>
            <w:bottom w:val="none" w:sz="0" w:space="0" w:color="auto"/>
            <w:right w:val="none" w:sz="0" w:space="0" w:color="auto"/>
          </w:divBdr>
        </w:div>
        <w:div w:id="200439323">
          <w:marLeft w:val="749"/>
          <w:marRight w:val="0"/>
          <w:marTop w:val="101"/>
          <w:marBottom w:val="0"/>
          <w:divBdr>
            <w:top w:val="none" w:sz="0" w:space="0" w:color="auto"/>
            <w:left w:val="none" w:sz="0" w:space="0" w:color="auto"/>
            <w:bottom w:val="none" w:sz="0" w:space="0" w:color="auto"/>
            <w:right w:val="none" w:sz="0" w:space="0" w:color="auto"/>
          </w:divBdr>
        </w:div>
        <w:div w:id="232084973">
          <w:marLeft w:val="749"/>
          <w:marRight w:val="0"/>
          <w:marTop w:val="101"/>
          <w:marBottom w:val="0"/>
          <w:divBdr>
            <w:top w:val="none" w:sz="0" w:space="0" w:color="auto"/>
            <w:left w:val="none" w:sz="0" w:space="0" w:color="auto"/>
            <w:bottom w:val="none" w:sz="0" w:space="0" w:color="auto"/>
            <w:right w:val="none" w:sz="0" w:space="0" w:color="auto"/>
          </w:divBdr>
        </w:div>
        <w:div w:id="287585259">
          <w:marLeft w:val="504"/>
          <w:marRight w:val="0"/>
          <w:marTop w:val="110"/>
          <w:marBottom w:val="0"/>
          <w:divBdr>
            <w:top w:val="none" w:sz="0" w:space="0" w:color="auto"/>
            <w:left w:val="none" w:sz="0" w:space="0" w:color="auto"/>
            <w:bottom w:val="none" w:sz="0" w:space="0" w:color="auto"/>
            <w:right w:val="none" w:sz="0" w:space="0" w:color="auto"/>
          </w:divBdr>
        </w:div>
        <w:div w:id="313143537">
          <w:marLeft w:val="749"/>
          <w:marRight w:val="0"/>
          <w:marTop w:val="101"/>
          <w:marBottom w:val="0"/>
          <w:divBdr>
            <w:top w:val="none" w:sz="0" w:space="0" w:color="auto"/>
            <w:left w:val="none" w:sz="0" w:space="0" w:color="auto"/>
            <w:bottom w:val="none" w:sz="0" w:space="0" w:color="auto"/>
            <w:right w:val="none" w:sz="0" w:space="0" w:color="auto"/>
          </w:divBdr>
        </w:div>
        <w:div w:id="362437164">
          <w:marLeft w:val="749"/>
          <w:marRight w:val="0"/>
          <w:marTop w:val="101"/>
          <w:marBottom w:val="0"/>
          <w:divBdr>
            <w:top w:val="none" w:sz="0" w:space="0" w:color="auto"/>
            <w:left w:val="none" w:sz="0" w:space="0" w:color="auto"/>
            <w:bottom w:val="none" w:sz="0" w:space="0" w:color="auto"/>
            <w:right w:val="none" w:sz="0" w:space="0" w:color="auto"/>
          </w:divBdr>
        </w:div>
        <w:div w:id="433287406">
          <w:marLeft w:val="792"/>
          <w:marRight w:val="0"/>
          <w:marTop w:val="101"/>
          <w:marBottom w:val="0"/>
          <w:divBdr>
            <w:top w:val="none" w:sz="0" w:space="0" w:color="auto"/>
            <w:left w:val="none" w:sz="0" w:space="0" w:color="auto"/>
            <w:bottom w:val="none" w:sz="0" w:space="0" w:color="auto"/>
            <w:right w:val="none" w:sz="0" w:space="0" w:color="auto"/>
          </w:divBdr>
        </w:div>
        <w:div w:id="434836136">
          <w:marLeft w:val="504"/>
          <w:marRight w:val="0"/>
          <w:marTop w:val="110"/>
          <w:marBottom w:val="0"/>
          <w:divBdr>
            <w:top w:val="none" w:sz="0" w:space="0" w:color="auto"/>
            <w:left w:val="none" w:sz="0" w:space="0" w:color="auto"/>
            <w:bottom w:val="none" w:sz="0" w:space="0" w:color="auto"/>
            <w:right w:val="none" w:sz="0" w:space="0" w:color="auto"/>
          </w:divBdr>
        </w:div>
        <w:div w:id="460147903">
          <w:marLeft w:val="749"/>
          <w:marRight w:val="0"/>
          <w:marTop w:val="101"/>
          <w:marBottom w:val="0"/>
          <w:divBdr>
            <w:top w:val="none" w:sz="0" w:space="0" w:color="auto"/>
            <w:left w:val="none" w:sz="0" w:space="0" w:color="auto"/>
            <w:bottom w:val="none" w:sz="0" w:space="0" w:color="auto"/>
            <w:right w:val="none" w:sz="0" w:space="0" w:color="auto"/>
          </w:divBdr>
        </w:div>
        <w:div w:id="464006202">
          <w:marLeft w:val="504"/>
          <w:marRight w:val="0"/>
          <w:marTop w:val="110"/>
          <w:marBottom w:val="0"/>
          <w:divBdr>
            <w:top w:val="none" w:sz="0" w:space="0" w:color="auto"/>
            <w:left w:val="none" w:sz="0" w:space="0" w:color="auto"/>
            <w:bottom w:val="none" w:sz="0" w:space="0" w:color="auto"/>
            <w:right w:val="none" w:sz="0" w:space="0" w:color="auto"/>
          </w:divBdr>
        </w:div>
        <w:div w:id="468014806">
          <w:marLeft w:val="504"/>
          <w:marRight w:val="0"/>
          <w:marTop w:val="110"/>
          <w:marBottom w:val="0"/>
          <w:divBdr>
            <w:top w:val="none" w:sz="0" w:space="0" w:color="auto"/>
            <w:left w:val="none" w:sz="0" w:space="0" w:color="auto"/>
            <w:bottom w:val="none" w:sz="0" w:space="0" w:color="auto"/>
            <w:right w:val="none" w:sz="0" w:space="0" w:color="auto"/>
          </w:divBdr>
        </w:div>
        <w:div w:id="478961158">
          <w:marLeft w:val="504"/>
          <w:marRight w:val="0"/>
          <w:marTop w:val="110"/>
          <w:marBottom w:val="0"/>
          <w:divBdr>
            <w:top w:val="none" w:sz="0" w:space="0" w:color="auto"/>
            <w:left w:val="none" w:sz="0" w:space="0" w:color="auto"/>
            <w:bottom w:val="none" w:sz="0" w:space="0" w:color="auto"/>
            <w:right w:val="none" w:sz="0" w:space="0" w:color="auto"/>
          </w:divBdr>
        </w:div>
        <w:div w:id="492379395">
          <w:marLeft w:val="749"/>
          <w:marRight w:val="0"/>
          <w:marTop w:val="101"/>
          <w:marBottom w:val="0"/>
          <w:divBdr>
            <w:top w:val="none" w:sz="0" w:space="0" w:color="auto"/>
            <w:left w:val="none" w:sz="0" w:space="0" w:color="auto"/>
            <w:bottom w:val="none" w:sz="0" w:space="0" w:color="auto"/>
            <w:right w:val="none" w:sz="0" w:space="0" w:color="auto"/>
          </w:divBdr>
        </w:div>
        <w:div w:id="536966216">
          <w:marLeft w:val="749"/>
          <w:marRight w:val="0"/>
          <w:marTop w:val="101"/>
          <w:marBottom w:val="0"/>
          <w:divBdr>
            <w:top w:val="none" w:sz="0" w:space="0" w:color="auto"/>
            <w:left w:val="none" w:sz="0" w:space="0" w:color="auto"/>
            <w:bottom w:val="none" w:sz="0" w:space="0" w:color="auto"/>
            <w:right w:val="none" w:sz="0" w:space="0" w:color="auto"/>
          </w:divBdr>
        </w:div>
        <w:div w:id="540824556">
          <w:marLeft w:val="792"/>
          <w:marRight w:val="0"/>
          <w:marTop w:val="101"/>
          <w:marBottom w:val="0"/>
          <w:divBdr>
            <w:top w:val="none" w:sz="0" w:space="0" w:color="auto"/>
            <w:left w:val="none" w:sz="0" w:space="0" w:color="auto"/>
            <w:bottom w:val="none" w:sz="0" w:space="0" w:color="auto"/>
            <w:right w:val="none" w:sz="0" w:space="0" w:color="auto"/>
          </w:divBdr>
        </w:div>
        <w:div w:id="557088623">
          <w:marLeft w:val="1008"/>
          <w:marRight w:val="0"/>
          <w:marTop w:val="101"/>
          <w:marBottom w:val="0"/>
          <w:divBdr>
            <w:top w:val="none" w:sz="0" w:space="0" w:color="auto"/>
            <w:left w:val="none" w:sz="0" w:space="0" w:color="auto"/>
            <w:bottom w:val="none" w:sz="0" w:space="0" w:color="auto"/>
            <w:right w:val="none" w:sz="0" w:space="0" w:color="auto"/>
          </w:divBdr>
        </w:div>
        <w:div w:id="597565201">
          <w:marLeft w:val="1037"/>
          <w:marRight w:val="0"/>
          <w:marTop w:val="101"/>
          <w:marBottom w:val="0"/>
          <w:divBdr>
            <w:top w:val="none" w:sz="0" w:space="0" w:color="auto"/>
            <w:left w:val="none" w:sz="0" w:space="0" w:color="auto"/>
            <w:bottom w:val="none" w:sz="0" w:space="0" w:color="auto"/>
            <w:right w:val="none" w:sz="0" w:space="0" w:color="auto"/>
          </w:divBdr>
        </w:div>
        <w:div w:id="604264426">
          <w:marLeft w:val="749"/>
          <w:marRight w:val="0"/>
          <w:marTop w:val="101"/>
          <w:marBottom w:val="0"/>
          <w:divBdr>
            <w:top w:val="none" w:sz="0" w:space="0" w:color="auto"/>
            <w:left w:val="none" w:sz="0" w:space="0" w:color="auto"/>
            <w:bottom w:val="none" w:sz="0" w:space="0" w:color="auto"/>
            <w:right w:val="none" w:sz="0" w:space="0" w:color="auto"/>
          </w:divBdr>
        </w:div>
        <w:div w:id="627862700">
          <w:marLeft w:val="504"/>
          <w:marRight w:val="0"/>
          <w:marTop w:val="110"/>
          <w:marBottom w:val="0"/>
          <w:divBdr>
            <w:top w:val="none" w:sz="0" w:space="0" w:color="auto"/>
            <w:left w:val="none" w:sz="0" w:space="0" w:color="auto"/>
            <w:bottom w:val="none" w:sz="0" w:space="0" w:color="auto"/>
            <w:right w:val="none" w:sz="0" w:space="0" w:color="auto"/>
          </w:divBdr>
        </w:div>
        <w:div w:id="642544129">
          <w:marLeft w:val="504"/>
          <w:marRight w:val="0"/>
          <w:marTop w:val="110"/>
          <w:marBottom w:val="0"/>
          <w:divBdr>
            <w:top w:val="none" w:sz="0" w:space="0" w:color="auto"/>
            <w:left w:val="none" w:sz="0" w:space="0" w:color="auto"/>
            <w:bottom w:val="none" w:sz="0" w:space="0" w:color="auto"/>
            <w:right w:val="none" w:sz="0" w:space="0" w:color="auto"/>
          </w:divBdr>
        </w:div>
        <w:div w:id="651714252">
          <w:marLeft w:val="1037"/>
          <w:marRight w:val="0"/>
          <w:marTop w:val="101"/>
          <w:marBottom w:val="0"/>
          <w:divBdr>
            <w:top w:val="none" w:sz="0" w:space="0" w:color="auto"/>
            <w:left w:val="none" w:sz="0" w:space="0" w:color="auto"/>
            <w:bottom w:val="none" w:sz="0" w:space="0" w:color="auto"/>
            <w:right w:val="none" w:sz="0" w:space="0" w:color="auto"/>
          </w:divBdr>
        </w:div>
        <w:div w:id="668406016">
          <w:marLeft w:val="806"/>
          <w:marRight w:val="0"/>
          <w:marTop w:val="110"/>
          <w:marBottom w:val="0"/>
          <w:divBdr>
            <w:top w:val="none" w:sz="0" w:space="0" w:color="auto"/>
            <w:left w:val="none" w:sz="0" w:space="0" w:color="auto"/>
            <w:bottom w:val="none" w:sz="0" w:space="0" w:color="auto"/>
            <w:right w:val="none" w:sz="0" w:space="0" w:color="auto"/>
          </w:divBdr>
        </w:div>
        <w:div w:id="668873520">
          <w:marLeft w:val="504"/>
          <w:marRight w:val="0"/>
          <w:marTop w:val="110"/>
          <w:marBottom w:val="0"/>
          <w:divBdr>
            <w:top w:val="none" w:sz="0" w:space="0" w:color="auto"/>
            <w:left w:val="none" w:sz="0" w:space="0" w:color="auto"/>
            <w:bottom w:val="none" w:sz="0" w:space="0" w:color="auto"/>
            <w:right w:val="none" w:sz="0" w:space="0" w:color="auto"/>
          </w:divBdr>
        </w:div>
        <w:div w:id="710152414">
          <w:marLeft w:val="504"/>
          <w:marRight w:val="0"/>
          <w:marTop w:val="110"/>
          <w:marBottom w:val="0"/>
          <w:divBdr>
            <w:top w:val="none" w:sz="0" w:space="0" w:color="auto"/>
            <w:left w:val="none" w:sz="0" w:space="0" w:color="auto"/>
            <w:bottom w:val="none" w:sz="0" w:space="0" w:color="auto"/>
            <w:right w:val="none" w:sz="0" w:space="0" w:color="auto"/>
          </w:divBdr>
        </w:div>
        <w:div w:id="714424341">
          <w:marLeft w:val="749"/>
          <w:marRight w:val="0"/>
          <w:marTop w:val="101"/>
          <w:marBottom w:val="0"/>
          <w:divBdr>
            <w:top w:val="none" w:sz="0" w:space="0" w:color="auto"/>
            <w:left w:val="none" w:sz="0" w:space="0" w:color="auto"/>
            <w:bottom w:val="none" w:sz="0" w:space="0" w:color="auto"/>
            <w:right w:val="none" w:sz="0" w:space="0" w:color="auto"/>
          </w:divBdr>
        </w:div>
        <w:div w:id="969167126">
          <w:marLeft w:val="749"/>
          <w:marRight w:val="0"/>
          <w:marTop w:val="101"/>
          <w:marBottom w:val="0"/>
          <w:divBdr>
            <w:top w:val="none" w:sz="0" w:space="0" w:color="auto"/>
            <w:left w:val="none" w:sz="0" w:space="0" w:color="auto"/>
            <w:bottom w:val="none" w:sz="0" w:space="0" w:color="auto"/>
            <w:right w:val="none" w:sz="0" w:space="0" w:color="auto"/>
          </w:divBdr>
        </w:div>
        <w:div w:id="1048336207">
          <w:marLeft w:val="504"/>
          <w:marRight w:val="0"/>
          <w:marTop w:val="110"/>
          <w:marBottom w:val="0"/>
          <w:divBdr>
            <w:top w:val="none" w:sz="0" w:space="0" w:color="auto"/>
            <w:left w:val="none" w:sz="0" w:space="0" w:color="auto"/>
            <w:bottom w:val="none" w:sz="0" w:space="0" w:color="auto"/>
            <w:right w:val="none" w:sz="0" w:space="0" w:color="auto"/>
          </w:divBdr>
        </w:div>
        <w:div w:id="1052802803">
          <w:marLeft w:val="504"/>
          <w:marRight w:val="0"/>
          <w:marTop w:val="110"/>
          <w:marBottom w:val="0"/>
          <w:divBdr>
            <w:top w:val="none" w:sz="0" w:space="0" w:color="auto"/>
            <w:left w:val="none" w:sz="0" w:space="0" w:color="auto"/>
            <w:bottom w:val="none" w:sz="0" w:space="0" w:color="auto"/>
            <w:right w:val="none" w:sz="0" w:space="0" w:color="auto"/>
          </w:divBdr>
        </w:div>
        <w:div w:id="1141576669">
          <w:marLeft w:val="749"/>
          <w:marRight w:val="0"/>
          <w:marTop w:val="101"/>
          <w:marBottom w:val="0"/>
          <w:divBdr>
            <w:top w:val="none" w:sz="0" w:space="0" w:color="auto"/>
            <w:left w:val="none" w:sz="0" w:space="0" w:color="auto"/>
            <w:bottom w:val="none" w:sz="0" w:space="0" w:color="auto"/>
            <w:right w:val="none" w:sz="0" w:space="0" w:color="auto"/>
          </w:divBdr>
        </w:div>
        <w:div w:id="1185053390">
          <w:marLeft w:val="504"/>
          <w:marRight w:val="0"/>
          <w:marTop w:val="110"/>
          <w:marBottom w:val="0"/>
          <w:divBdr>
            <w:top w:val="none" w:sz="0" w:space="0" w:color="auto"/>
            <w:left w:val="none" w:sz="0" w:space="0" w:color="auto"/>
            <w:bottom w:val="none" w:sz="0" w:space="0" w:color="auto"/>
            <w:right w:val="none" w:sz="0" w:space="0" w:color="auto"/>
          </w:divBdr>
        </w:div>
        <w:div w:id="1200167830">
          <w:marLeft w:val="504"/>
          <w:marRight w:val="0"/>
          <w:marTop w:val="110"/>
          <w:marBottom w:val="0"/>
          <w:divBdr>
            <w:top w:val="none" w:sz="0" w:space="0" w:color="auto"/>
            <w:left w:val="none" w:sz="0" w:space="0" w:color="auto"/>
            <w:bottom w:val="none" w:sz="0" w:space="0" w:color="auto"/>
            <w:right w:val="none" w:sz="0" w:space="0" w:color="auto"/>
          </w:divBdr>
        </w:div>
        <w:div w:id="1247373885">
          <w:marLeft w:val="806"/>
          <w:marRight w:val="0"/>
          <w:marTop w:val="110"/>
          <w:marBottom w:val="0"/>
          <w:divBdr>
            <w:top w:val="none" w:sz="0" w:space="0" w:color="auto"/>
            <w:left w:val="none" w:sz="0" w:space="0" w:color="auto"/>
            <w:bottom w:val="none" w:sz="0" w:space="0" w:color="auto"/>
            <w:right w:val="none" w:sz="0" w:space="0" w:color="auto"/>
          </w:divBdr>
        </w:div>
        <w:div w:id="1248425139">
          <w:marLeft w:val="749"/>
          <w:marRight w:val="0"/>
          <w:marTop w:val="101"/>
          <w:marBottom w:val="0"/>
          <w:divBdr>
            <w:top w:val="none" w:sz="0" w:space="0" w:color="auto"/>
            <w:left w:val="none" w:sz="0" w:space="0" w:color="auto"/>
            <w:bottom w:val="none" w:sz="0" w:space="0" w:color="auto"/>
            <w:right w:val="none" w:sz="0" w:space="0" w:color="auto"/>
          </w:divBdr>
        </w:div>
        <w:div w:id="1348672835">
          <w:marLeft w:val="1008"/>
          <w:marRight w:val="0"/>
          <w:marTop w:val="101"/>
          <w:marBottom w:val="0"/>
          <w:divBdr>
            <w:top w:val="none" w:sz="0" w:space="0" w:color="auto"/>
            <w:left w:val="none" w:sz="0" w:space="0" w:color="auto"/>
            <w:bottom w:val="none" w:sz="0" w:space="0" w:color="auto"/>
            <w:right w:val="none" w:sz="0" w:space="0" w:color="auto"/>
          </w:divBdr>
        </w:div>
        <w:div w:id="1379667583">
          <w:marLeft w:val="806"/>
          <w:marRight w:val="0"/>
          <w:marTop w:val="110"/>
          <w:marBottom w:val="0"/>
          <w:divBdr>
            <w:top w:val="none" w:sz="0" w:space="0" w:color="auto"/>
            <w:left w:val="none" w:sz="0" w:space="0" w:color="auto"/>
            <w:bottom w:val="none" w:sz="0" w:space="0" w:color="auto"/>
            <w:right w:val="none" w:sz="0" w:space="0" w:color="auto"/>
          </w:divBdr>
        </w:div>
        <w:div w:id="1411805012">
          <w:marLeft w:val="504"/>
          <w:marRight w:val="0"/>
          <w:marTop w:val="110"/>
          <w:marBottom w:val="0"/>
          <w:divBdr>
            <w:top w:val="none" w:sz="0" w:space="0" w:color="auto"/>
            <w:left w:val="none" w:sz="0" w:space="0" w:color="auto"/>
            <w:bottom w:val="none" w:sz="0" w:space="0" w:color="auto"/>
            <w:right w:val="none" w:sz="0" w:space="0" w:color="auto"/>
          </w:divBdr>
        </w:div>
        <w:div w:id="1449858334">
          <w:marLeft w:val="504"/>
          <w:marRight w:val="0"/>
          <w:marTop w:val="110"/>
          <w:marBottom w:val="0"/>
          <w:divBdr>
            <w:top w:val="none" w:sz="0" w:space="0" w:color="auto"/>
            <w:left w:val="none" w:sz="0" w:space="0" w:color="auto"/>
            <w:bottom w:val="none" w:sz="0" w:space="0" w:color="auto"/>
            <w:right w:val="none" w:sz="0" w:space="0" w:color="auto"/>
          </w:divBdr>
        </w:div>
        <w:div w:id="1501846515">
          <w:marLeft w:val="1008"/>
          <w:marRight w:val="0"/>
          <w:marTop w:val="101"/>
          <w:marBottom w:val="0"/>
          <w:divBdr>
            <w:top w:val="none" w:sz="0" w:space="0" w:color="auto"/>
            <w:left w:val="none" w:sz="0" w:space="0" w:color="auto"/>
            <w:bottom w:val="none" w:sz="0" w:space="0" w:color="auto"/>
            <w:right w:val="none" w:sz="0" w:space="0" w:color="auto"/>
          </w:divBdr>
        </w:div>
        <w:div w:id="1524591676">
          <w:marLeft w:val="749"/>
          <w:marRight w:val="0"/>
          <w:marTop w:val="101"/>
          <w:marBottom w:val="0"/>
          <w:divBdr>
            <w:top w:val="none" w:sz="0" w:space="0" w:color="auto"/>
            <w:left w:val="none" w:sz="0" w:space="0" w:color="auto"/>
            <w:bottom w:val="none" w:sz="0" w:space="0" w:color="auto"/>
            <w:right w:val="none" w:sz="0" w:space="0" w:color="auto"/>
          </w:divBdr>
        </w:div>
        <w:div w:id="1526675263">
          <w:marLeft w:val="749"/>
          <w:marRight w:val="0"/>
          <w:marTop w:val="101"/>
          <w:marBottom w:val="0"/>
          <w:divBdr>
            <w:top w:val="none" w:sz="0" w:space="0" w:color="auto"/>
            <w:left w:val="none" w:sz="0" w:space="0" w:color="auto"/>
            <w:bottom w:val="none" w:sz="0" w:space="0" w:color="auto"/>
            <w:right w:val="none" w:sz="0" w:space="0" w:color="auto"/>
          </w:divBdr>
        </w:div>
        <w:div w:id="1530336328">
          <w:marLeft w:val="504"/>
          <w:marRight w:val="0"/>
          <w:marTop w:val="110"/>
          <w:marBottom w:val="0"/>
          <w:divBdr>
            <w:top w:val="none" w:sz="0" w:space="0" w:color="auto"/>
            <w:left w:val="none" w:sz="0" w:space="0" w:color="auto"/>
            <w:bottom w:val="none" w:sz="0" w:space="0" w:color="auto"/>
            <w:right w:val="none" w:sz="0" w:space="0" w:color="auto"/>
          </w:divBdr>
        </w:div>
        <w:div w:id="1604259521">
          <w:marLeft w:val="749"/>
          <w:marRight w:val="0"/>
          <w:marTop w:val="101"/>
          <w:marBottom w:val="0"/>
          <w:divBdr>
            <w:top w:val="none" w:sz="0" w:space="0" w:color="auto"/>
            <w:left w:val="none" w:sz="0" w:space="0" w:color="auto"/>
            <w:bottom w:val="none" w:sz="0" w:space="0" w:color="auto"/>
            <w:right w:val="none" w:sz="0" w:space="0" w:color="auto"/>
          </w:divBdr>
        </w:div>
        <w:div w:id="1625623272">
          <w:marLeft w:val="792"/>
          <w:marRight w:val="0"/>
          <w:marTop w:val="101"/>
          <w:marBottom w:val="0"/>
          <w:divBdr>
            <w:top w:val="none" w:sz="0" w:space="0" w:color="auto"/>
            <w:left w:val="none" w:sz="0" w:space="0" w:color="auto"/>
            <w:bottom w:val="none" w:sz="0" w:space="0" w:color="auto"/>
            <w:right w:val="none" w:sz="0" w:space="0" w:color="auto"/>
          </w:divBdr>
        </w:div>
        <w:div w:id="1661158501">
          <w:marLeft w:val="749"/>
          <w:marRight w:val="0"/>
          <w:marTop w:val="101"/>
          <w:marBottom w:val="0"/>
          <w:divBdr>
            <w:top w:val="none" w:sz="0" w:space="0" w:color="auto"/>
            <w:left w:val="none" w:sz="0" w:space="0" w:color="auto"/>
            <w:bottom w:val="none" w:sz="0" w:space="0" w:color="auto"/>
            <w:right w:val="none" w:sz="0" w:space="0" w:color="auto"/>
          </w:divBdr>
        </w:div>
        <w:div w:id="1671249613">
          <w:marLeft w:val="749"/>
          <w:marRight w:val="0"/>
          <w:marTop w:val="101"/>
          <w:marBottom w:val="0"/>
          <w:divBdr>
            <w:top w:val="none" w:sz="0" w:space="0" w:color="auto"/>
            <w:left w:val="none" w:sz="0" w:space="0" w:color="auto"/>
            <w:bottom w:val="none" w:sz="0" w:space="0" w:color="auto"/>
            <w:right w:val="none" w:sz="0" w:space="0" w:color="auto"/>
          </w:divBdr>
        </w:div>
        <w:div w:id="1677224201">
          <w:marLeft w:val="504"/>
          <w:marRight w:val="0"/>
          <w:marTop w:val="110"/>
          <w:marBottom w:val="0"/>
          <w:divBdr>
            <w:top w:val="none" w:sz="0" w:space="0" w:color="auto"/>
            <w:left w:val="none" w:sz="0" w:space="0" w:color="auto"/>
            <w:bottom w:val="none" w:sz="0" w:space="0" w:color="auto"/>
            <w:right w:val="none" w:sz="0" w:space="0" w:color="auto"/>
          </w:divBdr>
        </w:div>
        <w:div w:id="1680811206">
          <w:marLeft w:val="504"/>
          <w:marRight w:val="0"/>
          <w:marTop w:val="110"/>
          <w:marBottom w:val="0"/>
          <w:divBdr>
            <w:top w:val="none" w:sz="0" w:space="0" w:color="auto"/>
            <w:left w:val="none" w:sz="0" w:space="0" w:color="auto"/>
            <w:bottom w:val="none" w:sz="0" w:space="0" w:color="auto"/>
            <w:right w:val="none" w:sz="0" w:space="0" w:color="auto"/>
          </w:divBdr>
        </w:div>
        <w:div w:id="1703246178">
          <w:marLeft w:val="1008"/>
          <w:marRight w:val="0"/>
          <w:marTop w:val="101"/>
          <w:marBottom w:val="0"/>
          <w:divBdr>
            <w:top w:val="none" w:sz="0" w:space="0" w:color="auto"/>
            <w:left w:val="none" w:sz="0" w:space="0" w:color="auto"/>
            <w:bottom w:val="none" w:sz="0" w:space="0" w:color="auto"/>
            <w:right w:val="none" w:sz="0" w:space="0" w:color="auto"/>
          </w:divBdr>
        </w:div>
        <w:div w:id="1739009063">
          <w:marLeft w:val="749"/>
          <w:marRight w:val="0"/>
          <w:marTop w:val="101"/>
          <w:marBottom w:val="0"/>
          <w:divBdr>
            <w:top w:val="none" w:sz="0" w:space="0" w:color="auto"/>
            <w:left w:val="none" w:sz="0" w:space="0" w:color="auto"/>
            <w:bottom w:val="none" w:sz="0" w:space="0" w:color="auto"/>
            <w:right w:val="none" w:sz="0" w:space="0" w:color="auto"/>
          </w:divBdr>
        </w:div>
        <w:div w:id="1757163488">
          <w:marLeft w:val="504"/>
          <w:marRight w:val="0"/>
          <w:marTop w:val="110"/>
          <w:marBottom w:val="0"/>
          <w:divBdr>
            <w:top w:val="none" w:sz="0" w:space="0" w:color="auto"/>
            <w:left w:val="none" w:sz="0" w:space="0" w:color="auto"/>
            <w:bottom w:val="none" w:sz="0" w:space="0" w:color="auto"/>
            <w:right w:val="none" w:sz="0" w:space="0" w:color="auto"/>
          </w:divBdr>
        </w:div>
        <w:div w:id="1758869711">
          <w:marLeft w:val="504"/>
          <w:marRight w:val="0"/>
          <w:marTop w:val="110"/>
          <w:marBottom w:val="0"/>
          <w:divBdr>
            <w:top w:val="none" w:sz="0" w:space="0" w:color="auto"/>
            <w:left w:val="none" w:sz="0" w:space="0" w:color="auto"/>
            <w:bottom w:val="none" w:sz="0" w:space="0" w:color="auto"/>
            <w:right w:val="none" w:sz="0" w:space="0" w:color="auto"/>
          </w:divBdr>
        </w:div>
        <w:div w:id="1774125462">
          <w:marLeft w:val="749"/>
          <w:marRight w:val="0"/>
          <w:marTop w:val="101"/>
          <w:marBottom w:val="0"/>
          <w:divBdr>
            <w:top w:val="none" w:sz="0" w:space="0" w:color="auto"/>
            <w:left w:val="none" w:sz="0" w:space="0" w:color="auto"/>
            <w:bottom w:val="none" w:sz="0" w:space="0" w:color="auto"/>
            <w:right w:val="none" w:sz="0" w:space="0" w:color="auto"/>
          </w:divBdr>
        </w:div>
        <w:div w:id="1774402886">
          <w:marLeft w:val="1037"/>
          <w:marRight w:val="0"/>
          <w:marTop w:val="101"/>
          <w:marBottom w:val="0"/>
          <w:divBdr>
            <w:top w:val="none" w:sz="0" w:space="0" w:color="auto"/>
            <w:left w:val="none" w:sz="0" w:space="0" w:color="auto"/>
            <w:bottom w:val="none" w:sz="0" w:space="0" w:color="auto"/>
            <w:right w:val="none" w:sz="0" w:space="0" w:color="auto"/>
          </w:divBdr>
        </w:div>
        <w:div w:id="1805655984">
          <w:marLeft w:val="504"/>
          <w:marRight w:val="0"/>
          <w:marTop w:val="110"/>
          <w:marBottom w:val="0"/>
          <w:divBdr>
            <w:top w:val="none" w:sz="0" w:space="0" w:color="auto"/>
            <w:left w:val="none" w:sz="0" w:space="0" w:color="auto"/>
            <w:bottom w:val="none" w:sz="0" w:space="0" w:color="auto"/>
            <w:right w:val="none" w:sz="0" w:space="0" w:color="auto"/>
          </w:divBdr>
        </w:div>
        <w:div w:id="1826433902">
          <w:marLeft w:val="749"/>
          <w:marRight w:val="0"/>
          <w:marTop w:val="101"/>
          <w:marBottom w:val="0"/>
          <w:divBdr>
            <w:top w:val="none" w:sz="0" w:space="0" w:color="auto"/>
            <w:left w:val="none" w:sz="0" w:space="0" w:color="auto"/>
            <w:bottom w:val="none" w:sz="0" w:space="0" w:color="auto"/>
            <w:right w:val="none" w:sz="0" w:space="0" w:color="auto"/>
          </w:divBdr>
        </w:div>
        <w:div w:id="1843204742">
          <w:marLeft w:val="749"/>
          <w:marRight w:val="0"/>
          <w:marTop w:val="101"/>
          <w:marBottom w:val="0"/>
          <w:divBdr>
            <w:top w:val="none" w:sz="0" w:space="0" w:color="auto"/>
            <w:left w:val="none" w:sz="0" w:space="0" w:color="auto"/>
            <w:bottom w:val="none" w:sz="0" w:space="0" w:color="auto"/>
            <w:right w:val="none" w:sz="0" w:space="0" w:color="auto"/>
          </w:divBdr>
        </w:div>
        <w:div w:id="1896697797">
          <w:marLeft w:val="749"/>
          <w:marRight w:val="0"/>
          <w:marTop w:val="101"/>
          <w:marBottom w:val="0"/>
          <w:divBdr>
            <w:top w:val="none" w:sz="0" w:space="0" w:color="auto"/>
            <w:left w:val="none" w:sz="0" w:space="0" w:color="auto"/>
            <w:bottom w:val="none" w:sz="0" w:space="0" w:color="auto"/>
            <w:right w:val="none" w:sz="0" w:space="0" w:color="auto"/>
          </w:divBdr>
        </w:div>
        <w:div w:id="1904290194">
          <w:marLeft w:val="504"/>
          <w:marRight w:val="0"/>
          <w:marTop w:val="110"/>
          <w:marBottom w:val="0"/>
          <w:divBdr>
            <w:top w:val="none" w:sz="0" w:space="0" w:color="auto"/>
            <w:left w:val="none" w:sz="0" w:space="0" w:color="auto"/>
            <w:bottom w:val="none" w:sz="0" w:space="0" w:color="auto"/>
            <w:right w:val="none" w:sz="0" w:space="0" w:color="auto"/>
          </w:divBdr>
        </w:div>
        <w:div w:id="1912615102">
          <w:marLeft w:val="504"/>
          <w:marRight w:val="0"/>
          <w:marTop w:val="110"/>
          <w:marBottom w:val="0"/>
          <w:divBdr>
            <w:top w:val="none" w:sz="0" w:space="0" w:color="auto"/>
            <w:left w:val="none" w:sz="0" w:space="0" w:color="auto"/>
            <w:bottom w:val="none" w:sz="0" w:space="0" w:color="auto"/>
            <w:right w:val="none" w:sz="0" w:space="0" w:color="auto"/>
          </w:divBdr>
        </w:div>
        <w:div w:id="1952930264">
          <w:marLeft w:val="749"/>
          <w:marRight w:val="0"/>
          <w:marTop w:val="10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E742DB-61BA-4808-8609-C3C3ADD65B17}" type="doc">
      <dgm:prSet loTypeId="urn:microsoft.com/office/officeart/2005/8/layout/pyramid1" loCatId="pyramid" qsTypeId="urn:microsoft.com/office/officeart/2005/8/quickstyle/3d5" qsCatId="3D" csTypeId="urn:microsoft.com/office/officeart/2005/8/colors/colorful5" csCatId="colorful" phldr="1"/>
      <dgm:spPr/>
    </dgm:pt>
    <dgm:pt modelId="{243C5307-18DD-4623-BD10-5D851732F93B}">
      <dgm:prSet phldrT="[Texte]"/>
      <dgm:spPr>
        <a:xfrm>
          <a:off x="2057400" y="0"/>
          <a:ext cx="1371600" cy="800100"/>
        </a:xfrm>
        <a:prstGeom prst="trapezoid">
          <a:avLst>
            <a:gd name="adj" fmla="val 85714"/>
          </a:avLst>
        </a:prstGeom>
        <a:solidFill>
          <a:srgbClr val="FFFF00"/>
        </a:solidFill>
        <a:ln>
          <a:noFill/>
        </a:ln>
        <a:effectLst/>
        <a:sp3d extrusionH="381000" contourW="38100" prstMaterial="matte">
          <a:contourClr>
            <a:sysClr val="window" lastClr="FFFFFF"/>
          </a:contourClr>
        </a:sp3d>
      </dgm:spPr>
      <dgm:t>
        <a:bodyPr/>
        <a:lstStyle/>
        <a:p>
          <a:r>
            <a:rPr lang="fr-BE" dirty="0">
              <a:solidFill>
                <a:sysClr val="windowText" lastClr="000000">
                  <a:hueOff val="0"/>
                  <a:satOff val="0"/>
                  <a:lumOff val="0"/>
                  <a:alphaOff val="0"/>
                </a:sysClr>
              </a:solidFill>
              <a:latin typeface="Calibri"/>
              <a:ea typeface="+mn-ea"/>
              <a:cs typeface="+mn-cs"/>
            </a:rPr>
            <a:t>Bureau principal supérieur</a:t>
          </a:r>
        </a:p>
      </dgm:t>
    </dgm:pt>
    <dgm:pt modelId="{37C25143-93FF-40DB-92A7-FACCE8DC0D23}" type="parTrans" cxnId="{AA6A42EF-8655-4B31-9996-DCEC4A439BEE}">
      <dgm:prSet/>
      <dgm:spPr/>
      <dgm:t>
        <a:bodyPr/>
        <a:lstStyle/>
        <a:p>
          <a:endParaRPr lang="fr-BE"/>
        </a:p>
      </dgm:t>
    </dgm:pt>
    <dgm:pt modelId="{86B1EB57-859A-49CC-B15A-5027409CAEAB}" type="sibTrans" cxnId="{AA6A42EF-8655-4B31-9996-DCEC4A439BEE}">
      <dgm:prSet/>
      <dgm:spPr/>
      <dgm:t>
        <a:bodyPr/>
        <a:lstStyle/>
        <a:p>
          <a:endParaRPr lang="fr-BE"/>
        </a:p>
      </dgm:t>
    </dgm:pt>
    <dgm:pt modelId="{EEB76DED-C4DA-44CA-AF30-926CBA4751D9}">
      <dgm:prSet phldrT="[Texte]"/>
      <dgm:spPr>
        <a:xfrm>
          <a:off x="1371600" y="800100"/>
          <a:ext cx="2743200" cy="800100"/>
        </a:xfrm>
        <a:prstGeom prst="trapezoid">
          <a:avLst>
            <a:gd name="adj" fmla="val 85714"/>
          </a:avLst>
        </a:prstGeom>
        <a:solidFill>
          <a:srgbClr val="EEECE1">
            <a:lumMod val="40000"/>
            <a:lumOff val="60000"/>
          </a:srgbClr>
        </a:solidFill>
        <a:ln>
          <a:noFill/>
        </a:ln>
        <a:effectLst/>
        <a:sp3d extrusionH="381000" contourW="38100" prstMaterial="matte">
          <a:contourClr>
            <a:sysClr val="window" lastClr="FFFFFF"/>
          </a:contourClr>
        </a:sp3d>
      </dgm:spPr>
      <dgm:t>
        <a:bodyPr/>
        <a:lstStyle/>
        <a:p>
          <a:r>
            <a:rPr lang="fr-BE" dirty="0">
              <a:solidFill>
                <a:sysClr val="windowText" lastClr="000000">
                  <a:hueOff val="0"/>
                  <a:satOff val="0"/>
                  <a:lumOff val="0"/>
                  <a:alphaOff val="0"/>
                </a:sysClr>
              </a:solidFill>
              <a:latin typeface="Calibri"/>
              <a:ea typeface="+mn-ea"/>
              <a:cs typeface="+mn-cs"/>
            </a:rPr>
            <a:t>Bureau principal inférieur</a:t>
          </a:r>
        </a:p>
      </dgm:t>
    </dgm:pt>
    <dgm:pt modelId="{BC5FF91E-131A-462E-8969-E899DF9C1F3B}" type="parTrans" cxnId="{038C59A7-E7ED-4D04-B4A0-C036A6147FB5}">
      <dgm:prSet/>
      <dgm:spPr/>
      <dgm:t>
        <a:bodyPr/>
        <a:lstStyle/>
        <a:p>
          <a:endParaRPr lang="fr-BE"/>
        </a:p>
      </dgm:t>
    </dgm:pt>
    <dgm:pt modelId="{C3F13D1C-B610-485C-921A-328E700A6CD4}" type="sibTrans" cxnId="{038C59A7-E7ED-4D04-B4A0-C036A6147FB5}">
      <dgm:prSet/>
      <dgm:spPr/>
      <dgm:t>
        <a:bodyPr/>
        <a:lstStyle/>
        <a:p>
          <a:endParaRPr lang="fr-BE"/>
        </a:p>
      </dgm:t>
    </dgm:pt>
    <dgm:pt modelId="{DAC62A6E-E22F-4711-A270-F4D96C464674}">
      <dgm:prSet phldrT="[Texte]"/>
      <dgm:spPr>
        <a:xfrm>
          <a:off x="685799" y="1600200"/>
          <a:ext cx="4114800" cy="800100"/>
        </a:xfrm>
        <a:prstGeom prst="trapezoid">
          <a:avLst>
            <a:gd name="adj" fmla="val 85714"/>
          </a:avLst>
        </a:prstGeom>
        <a:solidFill>
          <a:srgbClr val="4BACC6">
            <a:hueOff val="-6622584"/>
            <a:satOff val="26541"/>
            <a:lumOff val="5752"/>
            <a:alphaOff val="0"/>
          </a:srgbClr>
        </a:solidFill>
        <a:ln>
          <a:noFill/>
        </a:ln>
        <a:effectLst/>
        <a:sp3d extrusionH="381000" contourW="38100" prstMaterial="matte">
          <a:contourClr>
            <a:sysClr val="window" lastClr="FFFFFF"/>
          </a:contourClr>
        </a:sp3d>
      </dgm:spPr>
      <dgm:t>
        <a:bodyPr/>
        <a:lstStyle/>
        <a:p>
          <a:r>
            <a:rPr lang="fr-BE">
              <a:solidFill>
                <a:sysClr val="windowText" lastClr="000000">
                  <a:hueOff val="0"/>
                  <a:satOff val="0"/>
                  <a:lumOff val="0"/>
                  <a:alphaOff val="0"/>
                </a:sysClr>
              </a:solidFill>
              <a:latin typeface="Calibri"/>
              <a:ea typeface="+mn-ea"/>
              <a:cs typeface="+mn-cs"/>
            </a:rPr>
            <a:t>Bureau de dépouillement</a:t>
          </a:r>
        </a:p>
      </dgm:t>
    </dgm:pt>
    <dgm:pt modelId="{F3C9BFBB-207A-4C3B-91D2-DB83C02DA035}" type="parTrans" cxnId="{E1F8E053-98BA-400B-A502-7C4ECB6815DB}">
      <dgm:prSet/>
      <dgm:spPr/>
      <dgm:t>
        <a:bodyPr/>
        <a:lstStyle/>
        <a:p>
          <a:endParaRPr lang="fr-BE"/>
        </a:p>
      </dgm:t>
    </dgm:pt>
    <dgm:pt modelId="{B4130230-DA16-41E5-9203-76F0FB9BCD39}" type="sibTrans" cxnId="{E1F8E053-98BA-400B-A502-7C4ECB6815DB}">
      <dgm:prSet/>
      <dgm:spPr/>
      <dgm:t>
        <a:bodyPr/>
        <a:lstStyle/>
        <a:p>
          <a:endParaRPr lang="fr-BE"/>
        </a:p>
      </dgm:t>
    </dgm:pt>
    <dgm:pt modelId="{FC0778E6-DBEF-4C5B-B5E7-5ECD3312C117}">
      <dgm:prSet/>
      <dgm:spPr>
        <a:xfrm>
          <a:off x="0" y="2400300"/>
          <a:ext cx="5486400" cy="800100"/>
        </a:xfrm>
        <a:prstGeom prst="trapezoid">
          <a:avLst>
            <a:gd name="adj" fmla="val 85714"/>
          </a:avLst>
        </a:prstGeom>
        <a:solidFill>
          <a:srgbClr val="C0504D">
            <a:lumMod val="20000"/>
            <a:lumOff val="80000"/>
          </a:srgbClr>
        </a:solidFill>
        <a:ln>
          <a:noFill/>
        </a:ln>
        <a:effectLst/>
        <a:sp3d extrusionH="381000" contourW="38100" prstMaterial="matte">
          <a:contourClr>
            <a:sysClr val="window" lastClr="FFFFFF"/>
          </a:contourClr>
        </a:sp3d>
      </dgm:spPr>
      <dgm:t>
        <a:bodyPr/>
        <a:lstStyle/>
        <a:p>
          <a:r>
            <a:rPr lang="fr-BE">
              <a:solidFill>
                <a:sysClr val="windowText" lastClr="000000">
                  <a:hueOff val="0"/>
                  <a:satOff val="0"/>
                  <a:lumOff val="0"/>
                  <a:alphaOff val="0"/>
                </a:sysClr>
              </a:solidFill>
              <a:latin typeface="Calibri"/>
              <a:ea typeface="+mn-ea"/>
              <a:cs typeface="+mn-cs"/>
            </a:rPr>
            <a:t>Bureau de vote</a:t>
          </a:r>
        </a:p>
      </dgm:t>
    </dgm:pt>
    <dgm:pt modelId="{35A8A966-59DB-4CA3-96EB-09E13C14765D}" type="parTrans" cxnId="{31F87D27-82FD-4031-965D-0E4059D36A53}">
      <dgm:prSet/>
      <dgm:spPr/>
      <dgm:t>
        <a:bodyPr/>
        <a:lstStyle/>
        <a:p>
          <a:endParaRPr lang="fr-BE"/>
        </a:p>
      </dgm:t>
    </dgm:pt>
    <dgm:pt modelId="{625C0EE9-7FBA-4321-9A63-8C7B71F2B7CC}" type="sibTrans" cxnId="{31F87D27-82FD-4031-965D-0E4059D36A53}">
      <dgm:prSet/>
      <dgm:spPr/>
      <dgm:t>
        <a:bodyPr/>
        <a:lstStyle/>
        <a:p>
          <a:endParaRPr lang="fr-BE"/>
        </a:p>
      </dgm:t>
    </dgm:pt>
    <dgm:pt modelId="{551EA49E-C2BC-45F2-802B-FC46438900CC}" type="pres">
      <dgm:prSet presAssocID="{7DE742DB-61BA-4808-8609-C3C3ADD65B17}" presName="Name0" presStyleCnt="0">
        <dgm:presLayoutVars>
          <dgm:dir/>
          <dgm:animLvl val="lvl"/>
          <dgm:resizeHandles val="exact"/>
        </dgm:presLayoutVars>
      </dgm:prSet>
      <dgm:spPr/>
    </dgm:pt>
    <dgm:pt modelId="{9180334C-E9A4-4B41-BB62-1199232B3FE3}" type="pres">
      <dgm:prSet presAssocID="{243C5307-18DD-4623-BD10-5D851732F93B}" presName="Name8" presStyleCnt="0"/>
      <dgm:spPr/>
    </dgm:pt>
    <dgm:pt modelId="{81AD9353-3D1D-47BB-88AF-CAFB2E49F20C}" type="pres">
      <dgm:prSet presAssocID="{243C5307-18DD-4623-BD10-5D851732F93B}" presName="level" presStyleLbl="node1" presStyleIdx="0" presStyleCnt="4">
        <dgm:presLayoutVars>
          <dgm:chMax val="1"/>
          <dgm:bulletEnabled val="1"/>
        </dgm:presLayoutVars>
      </dgm:prSet>
      <dgm:spPr/>
      <dgm:t>
        <a:bodyPr/>
        <a:lstStyle/>
        <a:p>
          <a:endParaRPr lang="fr-BE"/>
        </a:p>
      </dgm:t>
    </dgm:pt>
    <dgm:pt modelId="{6325A15C-02BF-48D0-8396-749BDC5697D7}" type="pres">
      <dgm:prSet presAssocID="{243C5307-18DD-4623-BD10-5D851732F93B}" presName="levelTx" presStyleLbl="revTx" presStyleIdx="0" presStyleCnt="0">
        <dgm:presLayoutVars>
          <dgm:chMax val="1"/>
          <dgm:bulletEnabled val="1"/>
        </dgm:presLayoutVars>
      </dgm:prSet>
      <dgm:spPr/>
      <dgm:t>
        <a:bodyPr/>
        <a:lstStyle/>
        <a:p>
          <a:endParaRPr lang="fr-BE"/>
        </a:p>
      </dgm:t>
    </dgm:pt>
    <dgm:pt modelId="{A975F624-3A2D-4933-97CD-19412BE63B40}" type="pres">
      <dgm:prSet presAssocID="{EEB76DED-C4DA-44CA-AF30-926CBA4751D9}" presName="Name8" presStyleCnt="0"/>
      <dgm:spPr/>
    </dgm:pt>
    <dgm:pt modelId="{CEBE0010-A985-4F98-8584-49F494DD16F9}" type="pres">
      <dgm:prSet presAssocID="{EEB76DED-C4DA-44CA-AF30-926CBA4751D9}" presName="level" presStyleLbl="node1" presStyleIdx="1" presStyleCnt="4">
        <dgm:presLayoutVars>
          <dgm:chMax val="1"/>
          <dgm:bulletEnabled val="1"/>
        </dgm:presLayoutVars>
      </dgm:prSet>
      <dgm:spPr/>
      <dgm:t>
        <a:bodyPr/>
        <a:lstStyle/>
        <a:p>
          <a:endParaRPr lang="fr-BE"/>
        </a:p>
      </dgm:t>
    </dgm:pt>
    <dgm:pt modelId="{7BAAEF73-B026-4322-9175-436D6B44BC92}" type="pres">
      <dgm:prSet presAssocID="{EEB76DED-C4DA-44CA-AF30-926CBA4751D9}" presName="levelTx" presStyleLbl="revTx" presStyleIdx="0" presStyleCnt="0">
        <dgm:presLayoutVars>
          <dgm:chMax val="1"/>
          <dgm:bulletEnabled val="1"/>
        </dgm:presLayoutVars>
      </dgm:prSet>
      <dgm:spPr/>
      <dgm:t>
        <a:bodyPr/>
        <a:lstStyle/>
        <a:p>
          <a:endParaRPr lang="fr-BE"/>
        </a:p>
      </dgm:t>
    </dgm:pt>
    <dgm:pt modelId="{90C0D142-994A-4EEB-9575-824A35F9CD9F}" type="pres">
      <dgm:prSet presAssocID="{DAC62A6E-E22F-4711-A270-F4D96C464674}" presName="Name8" presStyleCnt="0"/>
      <dgm:spPr/>
    </dgm:pt>
    <dgm:pt modelId="{2469DDFC-FB9B-4030-AFE9-43BEED6DBDF7}" type="pres">
      <dgm:prSet presAssocID="{DAC62A6E-E22F-4711-A270-F4D96C464674}" presName="level" presStyleLbl="node1" presStyleIdx="2" presStyleCnt="4">
        <dgm:presLayoutVars>
          <dgm:chMax val="1"/>
          <dgm:bulletEnabled val="1"/>
        </dgm:presLayoutVars>
      </dgm:prSet>
      <dgm:spPr/>
      <dgm:t>
        <a:bodyPr/>
        <a:lstStyle/>
        <a:p>
          <a:endParaRPr lang="fr-BE"/>
        </a:p>
      </dgm:t>
    </dgm:pt>
    <dgm:pt modelId="{D7B28F2F-6B6F-400D-ADD7-5E94CD36E04F}" type="pres">
      <dgm:prSet presAssocID="{DAC62A6E-E22F-4711-A270-F4D96C464674}" presName="levelTx" presStyleLbl="revTx" presStyleIdx="0" presStyleCnt="0">
        <dgm:presLayoutVars>
          <dgm:chMax val="1"/>
          <dgm:bulletEnabled val="1"/>
        </dgm:presLayoutVars>
      </dgm:prSet>
      <dgm:spPr/>
      <dgm:t>
        <a:bodyPr/>
        <a:lstStyle/>
        <a:p>
          <a:endParaRPr lang="fr-BE"/>
        </a:p>
      </dgm:t>
    </dgm:pt>
    <dgm:pt modelId="{BC18B915-B305-480C-977E-54555CFB21D3}" type="pres">
      <dgm:prSet presAssocID="{FC0778E6-DBEF-4C5B-B5E7-5ECD3312C117}" presName="Name8" presStyleCnt="0"/>
      <dgm:spPr/>
    </dgm:pt>
    <dgm:pt modelId="{A7399571-4789-4301-B882-BDAA33F091E7}" type="pres">
      <dgm:prSet presAssocID="{FC0778E6-DBEF-4C5B-B5E7-5ECD3312C117}" presName="level" presStyleLbl="node1" presStyleIdx="3" presStyleCnt="4">
        <dgm:presLayoutVars>
          <dgm:chMax val="1"/>
          <dgm:bulletEnabled val="1"/>
        </dgm:presLayoutVars>
      </dgm:prSet>
      <dgm:spPr/>
      <dgm:t>
        <a:bodyPr/>
        <a:lstStyle/>
        <a:p>
          <a:endParaRPr lang="fr-BE"/>
        </a:p>
      </dgm:t>
    </dgm:pt>
    <dgm:pt modelId="{5E7C9A5D-260B-4684-86CF-F98DC3606929}" type="pres">
      <dgm:prSet presAssocID="{FC0778E6-DBEF-4C5B-B5E7-5ECD3312C117}" presName="levelTx" presStyleLbl="revTx" presStyleIdx="0" presStyleCnt="0">
        <dgm:presLayoutVars>
          <dgm:chMax val="1"/>
          <dgm:bulletEnabled val="1"/>
        </dgm:presLayoutVars>
      </dgm:prSet>
      <dgm:spPr/>
      <dgm:t>
        <a:bodyPr/>
        <a:lstStyle/>
        <a:p>
          <a:endParaRPr lang="fr-BE"/>
        </a:p>
      </dgm:t>
    </dgm:pt>
  </dgm:ptLst>
  <dgm:cxnLst>
    <dgm:cxn modelId="{31F87D27-82FD-4031-965D-0E4059D36A53}" srcId="{7DE742DB-61BA-4808-8609-C3C3ADD65B17}" destId="{FC0778E6-DBEF-4C5B-B5E7-5ECD3312C117}" srcOrd="3" destOrd="0" parTransId="{35A8A966-59DB-4CA3-96EB-09E13C14765D}" sibTransId="{625C0EE9-7FBA-4321-9A63-8C7B71F2B7CC}"/>
    <dgm:cxn modelId="{038C59A7-E7ED-4D04-B4A0-C036A6147FB5}" srcId="{7DE742DB-61BA-4808-8609-C3C3ADD65B17}" destId="{EEB76DED-C4DA-44CA-AF30-926CBA4751D9}" srcOrd="1" destOrd="0" parTransId="{BC5FF91E-131A-462E-8969-E899DF9C1F3B}" sibTransId="{C3F13D1C-B610-485C-921A-328E700A6CD4}"/>
    <dgm:cxn modelId="{3632154A-2E8C-461B-9D81-5A09990A6EB8}" type="presOf" srcId="{DAC62A6E-E22F-4711-A270-F4D96C464674}" destId="{2469DDFC-FB9B-4030-AFE9-43BEED6DBDF7}" srcOrd="0" destOrd="0" presId="urn:microsoft.com/office/officeart/2005/8/layout/pyramid1"/>
    <dgm:cxn modelId="{D17F212D-4626-41D1-BDA0-96E706CD13A9}" type="presOf" srcId="{243C5307-18DD-4623-BD10-5D851732F93B}" destId="{81AD9353-3D1D-47BB-88AF-CAFB2E49F20C}" srcOrd="0" destOrd="0" presId="urn:microsoft.com/office/officeart/2005/8/layout/pyramid1"/>
    <dgm:cxn modelId="{7371935D-5210-4159-B419-2E7E599BB2A3}" type="presOf" srcId="{FC0778E6-DBEF-4C5B-B5E7-5ECD3312C117}" destId="{5E7C9A5D-260B-4684-86CF-F98DC3606929}" srcOrd="1" destOrd="0" presId="urn:microsoft.com/office/officeart/2005/8/layout/pyramid1"/>
    <dgm:cxn modelId="{8AEF8E17-7257-4BF8-B61F-4491E6388174}" type="presOf" srcId="{7DE742DB-61BA-4808-8609-C3C3ADD65B17}" destId="{551EA49E-C2BC-45F2-802B-FC46438900CC}" srcOrd="0" destOrd="0" presId="urn:microsoft.com/office/officeart/2005/8/layout/pyramid1"/>
    <dgm:cxn modelId="{0CE467E5-38B9-465A-9DE0-1755DC29D21F}" type="presOf" srcId="{243C5307-18DD-4623-BD10-5D851732F93B}" destId="{6325A15C-02BF-48D0-8396-749BDC5697D7}" srcOrd="1" destOrd="0" presId="urn:microsoft.com/office/officeart/2005/8/layout/pyramid1"/>
    <dgm:cxn modelId="{CEACD9AE-54CC-4704-AC39-5D8F025E3F12}" type="presOf" srcId="{FC0778E6-DBEF-4C5B-B5E7-5ECD3312C117}" destId="{A7399571-4789-4301-B882-BDAA33F091E7}" srcOrd="0" destOrd="0" presId="urn:microsoft.com/office/officeart/2005/8/layout/pyramid1"/>
    <dgm:cxn modelId="{E1F8E053-98BA-400B-A502-7C4ECB6815DB}" srcId="{7DE742DB-61BA-4808-8609-C3C3ADD65B17}" destId="{DAC62A6E-E22F-4711-A270-F4D96C464674}" srcOrd="2" destOrd="0" parTransId="{F3C9BFBB-207A-4C3B-91D2-DB83C02DA035}" sibTransId="{B4130230-DA16-41E5-9203-76F0FB9BCD39}"/>
    <dgm:cxn modelId="{AA6A42EF-8655-4B31-9996-DCEC4A439BEE}" srcId="{7DE742DB-61BA-4808-8609-C3C3ADD65B17}" destId="{243C5307-18DD-4623-BD10-5D851732F93B}" srcOrd="0" destOrd="0" parTransId="{37C25143-93FF-40DB-92A7-FACCE8DC0D23}" sibTransId="{86B1EB57-859A-49CC-B15A-5027409CAEAB}"/>
    <dgm:cxn modelId="{86CBB104-DFB4-4FFD-BDA3-B2DA86744B8C}" type="presOf" srcId="{EEB76DED-C4DA-44CA-AF30-926CBA4751D9}" destId="{CEBE0010-A985-4F98-8584-49F494DD16F9}" srcOrd="0" destOrd="0" presId="urn:microsoft.com/office/officeart/2005/8/layout/pyramid1"/>
    <dgm:cxn modelId="{259A00EA-7ED9-4074-B749-8B017E7FCB3B}" type="presOf" srcId="{EEB76DED-C4DA-44CA-AF30-926CBA4751D9}" destId="{7BAAEF73-B026-4322-9175-436D6B44BC92}" srcOrd="1" destOrd="0" presId="urn:microsoft.com/office/officeart/2005/8/layout/pyramid1"/>
    <dgm:cxn modelId="{B2F449CA-F78C-4B92-B3F5-A1BE1980A0C3}" type="presOf" srcId="{DAC62A6E-E22F-4711-A270-F4D96C464674}" destId="{D7B28F2F-6B6F-400D-ADD7-5E94CD36E04F}" srcOrd="1" destOrd="0" presId="urn:microsoft.com/office/officeart/2005/8/layout/pyramid1"/>
    <dgm:cxn modelId="{3E534FE7-0E81-4DDE-9545-7AE558A906E3}" type="presParOf" srcId="{551EA49E-C2BC-45F2-802B-FC46438900CC}" destId="{9180334C-E9A4-4B41-BB62-1199232B3FE3}" srcOrd="0" destOrd="0" presId="urn:microsoft.com/office/officeart/2005/8/layout/pyramid1"/>
    <dgm:cxn modelId="{BFE3E841-9547-4924-B768-2622EB112D87}" type="presParOf" srcId="{9180334C-E9A4-4B41-BB62-1199232B3FE3}" destId="{81AD9353-3D1D-47BB-88AF-CAFB2E49F20C}" srcOrd="0" destOrd="0" presId="urn:microsoft.com/office/officeart/2005/8/layout/pyramid1"/>
    <dgm:cxn modelId="{BD3EAF4F-16B6-4444-BC08-C80AA2076E1E}" type="presParOf" srcId="{9180334C-E9A4-4B41-BB62-1199232B3FE3}" destId="{6325A15C-02BF-48D0-8396-749BDC5697D7}" srcOrd="1" destOrd="0" presId="urn:microsoft.com/office/officeart/2005/8/layout/pyramid1"/>
    <dgm:cxn modelId="{2F7022A9-EC95-4A6D-9797-01AAA5E50FFF}" type="presParOf" srcId="{551EA49E-C2BC-45F2-802B-FC46438900CC}" destId="{A975F624-3A2D-4933-97CD-19412BE63B40}" srcOrd="1" destOrd="0" presId="urn:microsoft.com/office/officeart/2005/8/layout/pyramid1"/>
    <dgm:cxn modelId="{F7DD1966-912A-49A7-A624-021B52C77A97}" type="presParOf" srcId="{A975F624-3A2D-4933-97CD-19412BE63B40}" destId="{CEBE0010-A985-4F98-8584-49F494DD16F9}" srcOrd="0" destOrd="0" presId="urn:microsoft.com/office/officeart/2005/8/layout/pyramid1"/>
    <dgm:cxn modelId="{89AFBCFE-A371-4B3B-B13E-5C77559A8499}" type="presParOf" srcId="{A975F624-3A2D-4933-97CD-19412BE63B40}" destId="{7BAAEF73-B026-4322-9175-436D6B44BC92}" srcOrd="1" destOrd="0" presId="urn:microsoft.com/office/officeart/2005/8/layout/pyramid1"/>
    <dgm:cxn modelId="{1D0C3599-518E-4822-9CE8-5014BA26105C}" type="presParOf" srcId="{551EA49E-C2BC-45F2-802B-FC46438900CC}" destId="{90C0D142-994A-4EEB-9575-824A35F9CD9F}" srcOrd="2" destOrd="0" presId="urn:microsoft.com/office/officeart/2005/8/layout/pyramid1"/>
    <dgm:cxn modelId="{AC9615E5-EC77-4BD7-BAB6-557E524BC604}" type="presParOf" srcId="{90C0D142-994A-4EEB-9575-824A35F9CD9F}" destId="{2469DDFC-FB9B-4030-AFE9-43BEED6DBDF7}" srcOrd="0" destOrd="0" presId="urn:microsoft.com/office/officeart/2005/8/layout/pyramid1"/>
    <dgm:cxn modelId="{9C825E42-4E9E-4D7E-B5CE-5DD0BF7FC409}" type="presParOf" srcId="{90C0D142-994A-4EEB-9575-824A35F9CD9F}" destId="{D7B28F2F-6B6F-400D-ADD7-5E94CD36E04F}" srcOrd="1" destOrd="0" presId="urn:microsoft.com/office/officeart/2005/8/layout/pyramid1"/>
    <dgm:cxn modelId="{F4B70C44-C6AB-4524-B3CF-F3688EAA5B76}" type="presParOf" srcId="{551EA49E-C2BC-45F2-802B-FC46438900CC}" destId="{BC18B915-B305-480C-977E-54555CFB21D3}" srcOrd="3" destOrd="0" presId="urn:microsoft.com/office/officeart/2005/8/layout/pyramid1"/>
    <dgm:cxn modelId="{2EC0BF29-522A-4FCC-8D88-48ACF0873153}" type="presParOf" srcId="{BC18B915-B305-480C-977E-54555CFB21D3}" destId="{A7399571-4789-4301-B882-BDAA33F091E7}" srcOrd="0" destOrd="0" presId="urn:microsoft.com/office/officeart/2005/8/layout/pyramid1"/>
    <dgm:cxn modelId="{86344039-1C55-444E-B2BA-E554AA2FEEDA}" type="presParOf" srcId="{BC18B915-B305-480C-977E-54555CFB21D3}" destId="{5E7C9A5D-260B-4684-86CF-F98DC3606929}" srcOrd="1" destOrd="0" presId="urn:microsoft.com/office/officeart/2005/8/layout/pyramid1"/>
  </dgm:cxnLst>
  <dgm:bg/>
  <dgm:whole/>
  <dgm:extLst>
    <a:ext uri="http://schemas.microsoft.com/office/drawing/2008/diagram">
      <dsp:dataModelExt xmlns:dsp="http://schemas.microsoft.com/office/drawing/2008/diagram" relId="rId11"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AD9353-3D1D-47BB-88AF-CAFB2E49F20C}">
      <dsp:nvSpPr>
        <dsp:cNvPr id="0" name=""/>
        <dsp:cNvSpPr/>
      </dsp:nvSpPr>
      <dsp:spPr>
        <a:xfrm>
          <a:off x="1271587" y="0"/>
          <a:ext cx="847724" cy="500221"/>
        </a:xfrm>
        <a:prstGeom prst="trapezoid">
          <a:avLst>
            <a:gd name="adj" fmla="val 85714"/>
          </a:avLst>
        </a:prstGeom>
        <a:solidFill>
          <a:srgbClr val="FFFF00"/>
        </a:solidFill>
        <a:ln>
          <a:noFill/>
        </a:ln>
        <a:effectLst/>
        <a:sp3d extrusionH="381000" contourW="38100" prstMaterial="matte">
          <a:contourClr>
            <a:sysClr val="window" lastClr="FFFFFF"/>
          </a:contourClr>
        </a:sp3d>
      </dsp:spPr>
      <dsp:style>
        <a:lnRef idx="0">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fr-BE" sz="500" kern="1200" dirty="0">
              <a:solidFill>
                <a:sysClr val="windowText" lastClr="000000">
                  <a:hueOff val="0"/>
                  <a:satOff val="0"/>
                  <a:lumOff val="0"/>
                  <a:alphaOff val="0"/>
                </a:sysClr>
              </a:solidFill>
              <a:latin typeface="Calibri"/>
              <a:ea typeface="+mn-ea"/>
              <a:cs typeface="+mn-cs"/>
            </a:rPr>
            <a:t>Bureau principal supérieur</a:t>
          </a:r>
        </a:p>
      </dsp:txBody>
      <dsp:txXfrm>
        <a:off x="1554162" y="166740"/>
        <a:ext cx="282574" cy="333481"/>
      </dsp:txXfrm>
    </dsp:sp>
    <dsp:sp modelId="{CEBE0010-A985-4F98-8584-49F494DD16F9}">
      <dsp:nvSpPr>
        <dsp:cNvPr id="0" name=""/>
        <dsp:cNvSpPr/>
      </dsp:nvSpPr>
      <dsp:spPr>
        <a:xfrm>
          <a:off x="847724" y="500221"/>
          <a:ext cx="1695449" cy="500221"/>
        </a:xfrm>
        <a:prstGeom prst="trapezoid">
          <a:avLst>
            <a:gd name="adj" fmla="val 85714"/>
          </a:avLst>
        </a:prstGeom>
        <a:solidFill>
          <a:srgbClr val="EEECE1">
            <a:lumMod val="40000"/>
            <a:lumOff val="60000"/>
          </a:srgbClr>
        </a:solidFill>
        <a:ln>
          <a:noFill/>
        </a:ln>
        <a:effectLst/>
        <a:sp3d extrusionH="381000" contourW="38100" prstMaterial="matte">
          <a:contourClr>
            <a:sysClr val="window" lastClr="FFFFFF"/>
          </a:contourClr>
        </a:sp3d>
      </dsp:spPr>
      <dsp:style>
        <a:lnRef idx="0">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fr-BE" sz="500" kern="1200" dirty="0">
              <a:solidFill>
                <a:sysClr val="windowText" lastClr="000000">
                  <a:hueOff val="0"/>
                  <a:satOff val="0"/>
                  <a:lumOff val="0"/>
                  <a:alphaOff val="0"/>
                </a:sysClr>
              </a:solidFill>
              <a:latin typeface="Calibri"/>
              <a:ea typeface="+mn-ea"/>
              <a:cs typeface="+mn-cs"/>
            </a:rPr>
            <a:t>Bureau principal inférieur</a:t>
          </a:r>
        </a:p>
      </dsp:txBody>
      <dsp:txXfrm>
        <a:off x="1430268" y="629965"/>
        <a:ext cx="530362" cy="370477"/>
      </dsp:txXfrm>
    </dsp:sp>
    <dsp:sp modelId="{2469DDFC-FB9B-4030-AFE9-43BEED6DBDF7}">
      <dsp:nvSpPr>
        <dsp:cNvPr id="0" name=""/>
        <dsp:cNvSpPr/>
      </dsp:nvSpPr>
      <dsp:spPr>
        <a:xfrm>
          <a:off x="423862" y="1000442"/>
          <a:ext cx="2543174" cy="500221"/>
        </a:xfrm>
        <a:prstGeom prst="trapezoid">
          <a:avLst>
            <a:gd name="adj" fmla="val 85714"/>
          </a:avLst>
        </a:prstGeom>
        <a:solidFill>
          <a:srgbClr val="4BACC6">
            <a:hueOff val="-6622584"/>
            <a:satOff val="26541"/>
            <a:lumOff val="5752"/>
            <a:alphaOff val="0"/>
          </a:srgbClr>
        </a:solidFill>
        <a:ln>
          <a:noFill/>
        </a:ln>
        <a:effectLst/>
        <a:sp3d extrusionH="381000" contourW="38100" prstMaterial="matte">
          <a:contourClr>
            <a:sysClr val="window" lastClr="FFFFFF"/>
          </a:contourClr>
        </a:sp3d>
      </dsp:spPr>
      <dsp:style>
        <a:lnRef idx="0">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fr-BE" sz="500" kern="1200">
              <a:solidFill>
                <a:sysClr val="windowText" lastClr="000000">
                  <a:hueOff val="0"/>
                  <a:satOff val="0"/>
                  <a:lumOff val="0"/>
                  <a:alphaOff val="0"/>
                </a:sysClr>
              </a:solidFill>
              <a:latin typeface="Calibri"/>
              <a:ea typeface="+mn-ea"/>
              <a:cs typeface="+mn-cs"/>
            </a:rPr>
            <a:t>Bureau de dépouillement</a:t>
          </a:r>
        </a:p>
      </dsp:txBody>
      <dsp:txXfrm>
        <a:off x="1154758" y="1086938"/>
        <a:ext cx="1081383" cy="413725"/>
      </dsp:txXfrm>
    </dsp:sp>
    <dsp:sp modelId="{A7399571-4789-4301-B882-BDAA33F091E7}">
      <dsp:nvSpPr>
        <dsp:cNvPr id="0" name=""/>
        <dsp:cNvSpPr/>
      </dsp:nvSpPr>
      <dsp:spPr>
        <a:xfrm>
          <a:off x="0" y="1500663"/>
          <a:ext cx="3390899" cy="500221"/>
        </a:xfrm>
        <a:prstGeom prst="trapezoid">
          <a:avLst>
            <a:gd name="adj" fmla="val 85714"/>
          </a:avLst>
        </a:prstGeom>
        <a:solidFill>
          <a:srgbClr val="C0504D">
            <a:lumMod val="20000"/>
            <a:lumOff val="80000"/>
          </a:srgbClr>
        </a:solidFill>
        <a:ln>
          <a:noFill/>
        </a:ln>
        <a:effectLst/>
        <a:sp3d extrusionH="381000" contourW="38100" prstMaterial="matte">
          <a:contourClr>
            <a:sysClr val="window" lastClr="FFFFFF"/>
          </a:contourClr>
        </a:sp3d>
      </dsp:spPr>
      <dsp:style>
        <a:lnRef idx="0">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fr-BE" sz="500" kern="1200">
              <a:solidFill>
                <a:sysClr val="windowText" lastClr="000000">
                  <a:hueOff val="0"/>
                  <a:satOff val="0"/>
                  <a:lumOff val="0"/>
                  <a:alphaOff val="0"/>
                </a:sysClr>
              </a:solidFill>
              <a:latin typeface="Calibri"/>
              <a:ea typeface="+mn-ea"/>
              <a:cs typeface="+mn-cs"/>
            </a:rPr>
            <a:t>Bureau de vote</a:t>
          </a:r>
        </a:p>
      </dsp:txBody>
      <dsp:txXfrm>
        <a:off x="879247" y="1565535"/>
        <a:ext cx="1632405" cy="435349"/>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1572</Words>
  <Characters>8961</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DGIP-ADIB</Company>
  <LinksUpToDate>false</LinksUpToDate>
  <CharactersWithSpaces>10512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Régis Trannoy</dc:creator>
  <cp:lastModifiedBy>DI-POL Rosy</cp:lastModifiedBy>
  <cp:revision>2</cp:revision>
  <dcterms:created xsi:type="dcterms:W3CDTF">2015-06-04T07:28:00Z</dcterms:created>
  <dcterms:modified xsi:type="dcterms:W3CDTF">2015-06-04T07:28:00Z</dcterms:modified>
</cp:coreProperties>
</file>